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2375E" w14:textId="7D8926C8" w:rsidR="00C30516" w:rsidRDefault="00C30516" w:rsidP="007B0597">
      <w:pPr>
        <w:jc w:val="center"/>
        <w:rPr>
          <w:b/>
          <w:bCs/>
          <w:sz w:val="28"/>
          <w:szCs w:val="28"/>
          <w:u w:val="single"/>
          <w:rtl/>
        </w:rPr>
      </w:pPr>
      <w:bookmarkStart w:id="0" w:name="_GoBack"/>
      <w:r w:rsidRPr="00360A6E">
        <w:rPr>
          <w:b/>
          <w:bCs/>
          <w:sz w:val="28"/>
          <w:szCs w:val="28"/>
          <w:u w:val="single"/>
          <w:rtl/>
        </w:rPr>
        <w:t>גילוי דעת קבלת מידע</w:t>
      </w:r>
      <w:r w:rsidR="00075C05">
        <w:rPr>
          <w:rFonts w:hint="cs"/>
          <w:b/>
          <w:bCs/>
          <w:sz w:val="28"/>
          <w:szCs w:val="28"/>
          <w:u w:val="single"/>
          <w:rtl/>
        </w:rPr>
        <w:t xml:space="preserve"> ברשות התחרות</w:t>
      </w:r>
      <w:r w:rsidRPr="00360A6E">
        <w:rPr>
          <w:b/>
          <w:bCs/>
          <w:sz w:val="28"/>
          <w:szCs w:val="28"/>
          <w:u w:val="single"/>
          <w:rtl/>
        </w:rPr>
        <w:t xml:space="preserve"> </w:t>
      </w:r>
      <w:r w:rsidR="007B0597">
        <w:rPr>
          <w:rFonts w:hint="cs"/>
          <w:b/>
          <w:bCs/>
          <w:sz w:val="28"/>
          <w:szCs w:val="28"/>
          <w:u w:val="single"/>
          <w:rtl/>
        </w:rPr>
        <w:t xml:space="preserve">ועיון בו על ידי </w:t>
      </w:r>
      <w:r w:rsidR="00075C05">
        <w:rPr>
          <w:rFonts w:hint="cs"/>
          <w:b/>
          <w:bCs/>
          <w:sz w:val="28"/>
          <w:szCs w:val="28"/>
          <w:u w:val="single"/>
          <w:rtl/>
        </w:rPr>
        <w:t>גורמים שאינם מוסרי המידע</w:t>
      </w:r>
    </w:p>
    <w:bookmarkEnd w:id="0" w:displacedByCustomXml="next"/>
    <w:sdt>
      <w:sdtPr>
        <w:rPr>
          <w:rFonts w:ascii="Alef" w:eastAsia="Times New Roman" w:hAnsi="Alef" w:cs="Alef"/>
          <w:color w:val="auto"/>
          <w:sz w:val="26"/>
          <w:szCs w:val="26"/>
          <w:rtl/>
          <w:lang w:bidi="he-IL"/>
        </w:rPr>
        <w:id w:val="-25869688"/>
        <w:docPartObj>
          <w:docPartGallery w:val="Table of Contents"/>
          <w:docPartUnique/>
        </w:docPartObj>
      </w:sdtPr>
      <w:sdtEndPr>
        <w:rPr>
          <w:sz w:val="22"/>
          <w:szCs w:val="22"/>
        </w:rPr>
      </w:sdtEndPr>
      <w:sdtContent>
        <w:p w14:paraId="0D4E9440" w14:textId="67869EF1" w:rsidR="00182ABC" w:rsidRPr="00B05753" w:rsidRDefault="00182ABC" w:rsidP="00B05753">
          <w:pPr>
            <w:pStyle w:val="TOCHeading"/>
            <w:bidi/>
            <w:rPr>
              <w:b/>
              <w:bCs/>
              <w:color w:val="auto"/>
              <w:sz w:val="26"/>
              <w:szCs w:val="26"/>
              <w:u w:val="single"/>
              <w:rtl/>
              <w:lang w:bidi="he-IL"/>
            </w:rPr>
          </w:pPr>
          <w:r w:rsidRPr="00B05753">
            <w:rPr>
              <w:rFonts w:hint="eastAsia"/>
              <w:b/>
              <w:bCs/>
              <w:color w:val="auto"/>
              <w:sz w:val="26"/>
              <w:szCs w:val="26"/>
              <w:u w:val="single"/>
              <w:rtl/>
              <w:lang w:bidi="he-IL"/>
            </w:rPr>
            <w:t>תוכן</w:t>
          </w:r>
          <w:r w:rsidRPr="00B05753">
            <w:rPr>
              <w:b/>
              <w:bCs/>
              <w:color w:val="auto"/>
              <w:sz w:val="26"/>
              <w:szCs w:val="26"/>
              <w:u w:val="single"/>
              <w:rtl/>
              <w:lang w:bidi="he-IL"/>
            </w:rPr>
            <w:t xml:space="preserve"> </w:t>
          </w:r>
          <w:r w:rsidRPr="00B05753">
            <w:rPr>
              <w:rFonts w:hint="eastAsia"/>
              <w:b/>
              <w:bCs/>
              <w:color w:val="auto"/>
              <w:sz w:val="26"/>
              <w:szCs w:val="26"/>
              <w:u w:val="single"/>
              <w:rtl/>
              <w:lang w:bidi="he-IL"/>
            </w:rPr>
            <w:t>עניינים</w:t>
          </w:r>
        </w:p>
        <w:p w14:paraId="5DF931BC" w14:textId="7AC779F8" w:rsidR="00E825A3" w:rsidRDefault="00182ABC">
          <w:pPr>
            <w:pStyle w:val="TOC1"/>
            <w:tabs>
              <w:tab w:val="left" w:pos="660"/>
              <w:tab w:val="right" w:leader="dot" w:pos="8296"/>
            </w:tabs>
            <w:rPr>
              <w:rFonts w:asciiTheme="minorHAnsi" w:eastAsiaTheme="minorEastAsia" w:hAnsiTheme="minorHAnsi" w:cstheme="minorBidi"/>
              <w:noProof/>
              <w:rtl/>
            </w:rPr>
          </w:pPr>
          <w:r>
            <w:fldChar w:fldCharType="begin"/>
          </w:r>
          <w:r>
            <w:instrText xml:space="preserve"> TOC \o "1-3" \h \z \u </w:instrText>
          </w:r>
          <w:r>
            <w:fldChar w:fldCharType="separate"/>
          </w:r>
          <w:hyperlink w:anchor="_Toc113173855" w:history="1">
            <w:r w:rsidR="00E825A3" w:rsidRPr="00111575">
              <w:rPr>
                <w:rStyle w:val="Hyperlink"/>
                <w:noProof/>
                <w:rtl/>
              </w:rPr>
              <w:t>א.</w:t>
            </w:r>
            <w:r w:rsidR="00E825A3">
              <w:rPr>
                <w:rFonts w:asciiTheme="minorHAnsi" w:eastAsiaTheme="minorEastAsia" w:hAnsiTheme="minorHAnsi" w:cstheme="minorBidi"/>
                <w:noProof/>
                <w:rtl/>
              </w:rPr>
              <w:tab/>
            </w:r>
            <w:r w:rsidR="00E825A3" w:rsidRPr="00111575">
              <w:rPr>
                <w:rStyle w:val="Hyperlink"/>
                <w:noProof/>
                <w:rtl/>
              </w:rPr>
              <w:t>פתח דבר</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Toc113173855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2</w:t>
            </w:r>
            <w:r w:rsidR="00E825A3">
              <w:rPr>
                <w:noProof/>
                <w:webHidden/>
                <w:rtl/>
              </w:rPr>
              <w:fldChar w:fldCharType="end"/>
            </w:r>
          </w:hyperlink>
        </w:p>
        <w:p w14:paraId="3BF5DB14" w14:textId="0749ACC1" w:rsidR="00E825A3" w:rsidRDefault="00A238F2">
          <w:pPr>
            <w:pStyle w:val="TOC1"/>
            <w:tabs>
              <w:tab w:val="left" w:pos="660"/>
              <w:tab w:val="right" w:leader="dot" w:pos="8296"/>
            </w:tabs>
            <w:rPr>
              <w:rFonts w:asciiTheme="minorHAnsi" w:eastAsiaTheme="minorEastAsia" w:hAnsiTheme="minorHAnsi" w:cstheme="minorBidi"/>
              <w:noProof/>
              <w:rtl/>
            </w:rPr>
          </w:pPr>
          <w:hyperlink w:anchor="_Toc113173856" w:history="1">
            <w:r w:rsidR="00E825A3" w:rsidRPr="00111575">
              <w:rPr>
                <w:rStyle w:val="Hyperlink"/>
                <w:noProof/>
                <w:rtl/>
              </w:rPr>
              <w:t>ב.</w:t>
            </w:r>
            <w:r w:rsidR="00E825A3">
              <w:rPr>
                <w:rFonts w:asciiTheme="minorHAnsi" w:eastAsiaTheme="minorEastAsia" w:hAnsiTheme="minorHAnsi" w:cstheme="minorBidi"/>
                <w:noProof/>
                <w:rtl/>
              </w:rPr>
              <w:tab/>
            </w:r>
            <w:r w:rsidR="00E825A3" w:rsidRPr="00111575">
              <w:rPr>
                <w:rStyle w:val="Hyperlink"/>
                <w:noProof/>
                <w:rtl/>
              </w:rPr>
              <w:t>דרישת הנתונים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Toc113173856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4</w:t>
            </w:r>
            <w:r w:rsidR="00E825A3">
              <w:rPr>
                <w:noProof/>
                <w:webHidden/>
                <w:rtl/>
              </w:rPr>
              <w:fldChar w:fldCharType="end"/>
            </w:r>
          </w:hyperlink>
        </w:p>
        <w:p w14:paraId="61E269AD" w14:textId="199EAB49"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57" w:history="1">
            <w:r w:rsidR="00E825A3" w:rsidRPr="00111575">
              <w:rPr>
                <w:rStyle w:val="Hyperlink"/>
                <w:noProof/>
                <w:rtl/>
              </w:rPr>
              <w:t>ב.1</w:t>
            </w:r>
            <w:r w:rsidR="00E825A3">
              <w:rPr>
                <w:rFonts w:asciiTheme="minorHAnsi" w:eastAsiaTheme="minorEastAsia" w:hAnsiTheme="minorHAnsi" w:cstheme="minorBidi"/>
                <w:noProof/>
                <w:rtl/>
              </w:rPr>
              <w:tab/>
            </w:r>
            <w:r w:rsidR="00E825A3" w:rsidRPr="00111575">
              <w:rPr>
                <w:rStyle w:val="Hyperlink"/>
                <w:noProof/>
                <w:rtl/>
              </w:rPr>
              <w:t>החובה למסור מידע וידיעות לממונה על התחרות</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Toc113173857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4</w:t>
            </w:r>
            <w:r w:rsidR="00E825A3">
              <w:rPr>
                <w:noProof/>
                <w:webHidden/>
                <w:rtl/>
              </w:rPr>
              <w:fldChar w:fldCharType="end"/>
            </w:r>
          </w:hyperlink>
        </w:p>
        <w:p w14:paraId="45FD02C4" w14:textId="4EBFA06D"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58" w:history="1">
            <w:r w:rsidR="00E825A3" w:rsidRPr="00111575">
              <w:rPr>
                <w:rStyle w:val="Hyperlink"/>
                <w:noProof/>
                <w:rtl/>
              </w:rPr>
              <w:t>ב.2</w:t>
            </w:r>
            <w:r w:rsidR="00E825A3">
              <w:rPr>
                <w:rFonts w:asciiTheme="minorHAnsi" w:eastAsiaTheme="minorEastAsia" w:hAnsiTheme="minorHAnsi" w:cstheme="minorBidi"/>
                <w:noProof/>
                <w:rtl/>
              </w:rPr>
              <w:tab/>
            </w:r>
            <w:r w:rsidR="00E825A3" w:rsidRPr="00111575">
              <w:rPr>
                <w:rStyle w:val="Hyperlink"/>
                <w:noProof/>
                <w:rtl/>
              </w:rPr>
              <w:t>נמענים לדרישת הנתונים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Toc113173858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5</w:t>
            </w:r>
            <w:r w:rsidR="00E825A3">
              <w:rPr>
                <w:noProof/>
                <w:webHidden/>
                <w:rtl/>
              </w:rPr>
              <w:fldChar w:fldCharType="end"/>
            </w:r>
          </w:hyperlink>
        </w:p>
        <w:p w14:paraId="165FE8C8" w14:textId="766057B4"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59" w:history="1">
            <w:r w:rsidR="00E825A3" w:rsidRPr="00111575">
              <w:rPr>
                <w:rStyle w:val="Hyperlink"/>
                <w:noProof/>
                <w:rtl/>
              </w:rPr>
              <w:t>ב.3</w:t>
            </w:r>
            <w:r w:rsidR="00E825A3">
              <w:rPr>
                <w:rFonts w:asciiTheme="minorHAnsi" w:eastAsiaTheme="minorEastAsia" w:hAnsiTheme="minorHAnsi" w:cstheme="minorBidi"/>
                <w:noProof/>
                <w:rtl/>
              </w:rPr>
              <w:tab/>
            </w:r>
            <w:r w:rsidR="00E825A3" w:rsidRPr="00111575">
              <w:rPr>
                <w:rStyle w:val="Hyperlink"/>
                <w:noProof/>
                <w:rtl/>
              </w:rPr>
              <w:t>היקף המידע הנדרש</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Toc113173859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5</w:t>
            </w:r>
            <w:r w:rsidR="00E825A3">
              <w:rPr>
                <w:noProof/>
                <w:webHidden/>
                <w:rtl/>
              </w:rPr>
              <w:fldChar w:fldCharType="end"/>
            </w:r>
          </w:hyperlink>
        </w:p>
        <w:p w14:paraId="7871F062" w14:textId="601738A4"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0" w:history="1">
            <w:r w:rsidR="00E825A3" w:rsidRPr="00111575">
              <w:rPr>
                <w:rStyle w:val="Hyperlink"/>
                <w:noProof/>
                <w:rtl/>
              </w:rPr>
              <w:t>ב.4</w:t>
            </w:r>
            <w:r w:rsidR="00E825A3">
              <w:rPr>
                <w:rFonts w:asciiTheme="minorHAnsi" w:eastAsiaTheme="minorEastAsia" w:hAnsiTheme="minorHAnsi" w:cstheme="minorBidi"/>
                <w:noProof/>
                <w:rtl/>
              </w:rPr>
              <w:tab/>
            </w:r>
            <w:r w:rsidR="00E825A3" w:rsidRPr="00111575">
              <w:rPr>
                <w:rStyle w:val="Hyperlink"/>
                <w:noProof/>
                <w:rtl/>
              </w:rPr>
              <w:t>פרטים נוספים שיצוינו בדרישת הנתונים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Toc113173860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5</w:t>
            </w:r>
            <w:r w:rsidR="00E825A3">
              <w:rPr>
                <w:noProof/>
                <w:webHidden/>
                <w:rtl/>
              </w:rPr>
              <w:fldChar w:fldCharType="end"/>
            </w:r>
          </w:hyperlink>
        </w:p>
        <w:p w14:paraId="461FD47D" w14:textId="655F4111"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1" w:history="1">
            <w:r w:rsidR="00E825A3" w:rsidRPr="00111575">
              <w:rPr>
                <w:rStyle w:val="Hyperlink"/>
                <w:noProof/>
                <w:rtl/>
              </w:rPr>
              <w:t>ב.5</w:t>
            </w:r>
            <w:r w:rsidR="00E825A3">
              <w:rPr>
                <w:rFonts w:asciiTheme="minorHAnsi" w:eastAsiaTheme="minorEastAsia" w:hAnsiTheme="minorHAnsi" w:cstheme="minorBidi"/>
                <w:noProof/>
                <w:rtl/>
              </w:rPr>
              <w:tab/>
            </w:r>
            <w:r w:rsidR="00E825A3" w:rsidRPr="00111575">
              <w:rPr>
                <w:rStyle w:val="Hyperlink"/>
                <w:noProof/>
                <w:rtl/>
              </w:rPr>
              <w:t>קביעת מועדים למענה על דרישת הנתונים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Toc113173861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6</w:t>
            </w:r>
            <w:r w:rsidR="00E825A3">
              <w:rPr>
                <w:noProof/>
                <w:webHidden/>
                <w:rtl/>
              </w:rPr>
              <w:fldChar w:fldCharType="end"/>
            </w:r>
          </w:hyperlink>
        </w:p>
        <w:p w14:paraId="4E27A709" w14:textId="2439EEFD"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2" w:history="1">
            <w:r w:rsidR="00E825A3" w:rsidRPr="00111575">
              <w:rPr>
                <w:rStyle w:val="Hyperlink"/>
                <w:noProof/>
                <w:rtl/>
              </w:rPr>
              <w:t>ב.6</w:t>
            </w:r>
            <w:r w:rsidR="00E825A3">
              <w:rPr>
                <w:rFonts w:asciiTheme="minorHAnsi" w:eastAsiaTheme="minorEastAsia" w:hAnsiTheme="minorHAnsi" w:cstheme="minorBidi"/>
                <w:noProof/>
                <w:rtl/>
              </w:rPr>
              <w:tab/>
            </w:r>
            <w:r w:rsidR="00E825A3" w:rsidRPr="00111575">
              <w:rPr>
                <w:rStyle w:val="Hyperlink"/>
                <w:noProof/>
                <w:rtl/>
              </w:rPr>
              <w:t>בקשה להעברת עמדה בדבר סודיות של מידע</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Toc113173862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6</w:t>
            </w:r>
            <w:r w:rsidR="00E825A3">
              <w:rPr>
                <w:noProof/>
                <w:webHidden/>
                <w:rtl/>
              </w:rPr>
              <w:fldChar w:fldCharType="end"/>
            </w:r>
          </w:hyperlink>
        </w:p>
        <w:p w14:paraId="623FE620" w14:textId="4882C8B0" w:rsidR="00E825A3" w:rsidRDefault="00A238F2">
          <w:pPr>
            <w:pStyle w:val="TOC1"/>
            <w:tabs>
              <w:tab w:val="left" w:pos="660"/>
              <w:tab w:val="right" w:leader="dot" w:pos="8296"/>
            </w:tabs>
            <w:rPr>
              <w:rFonts w:asciiTheme="minorHAnsi" w:eastAsiaTheme="minorEastAsia" w:hAnsiTheme="minorHAnsi" w:cstheme="minorBidi"/>
              <w:noProof/>
              <w:rtl/>
            </w:rPr>
          </w:pPr>
          <w:hyperlink w:anchor="_Toc113173863" w:history="1">
            <w:r w:rsidR="00E825A3" w:rsidRPr="00111575">
              <w:rPr>
                <w:rStyle w:val="Hyperlink"/>
                <w:noProof/>
                <w:rtl/>
              </w:rPr>
              <w:t>ג.</w:t>
            </w:r>
            <w:r w:rsidR="00E825A3">
              <w:rPr>
                <w:rFonts w:asciiTheme="minorHAnsi" w:eastAsiaTheme="minorEastAsia" w:hAnsiTheme="minorHAnsi" w:cstheme="minorBidi"/>
                <w:noProof/>
                <w:rtl/>
              </w:rPr>
              <w:tab/>
            </w:r>
            <w:r w:rsidR="00E825A3" w:rsidRPr="00111575">
              <w:rPr>
                <w:rStyle w:val="Hyperlink"/>
                <w:noProof/>
                <w:rtl/>
              </w:rPr>
              <w:t>העברת מידע לרשות התחרות במענה לדרישת 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Toc113173863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6</w:t>
            </w:r>
            <w:r w:rsidR="00E825A3">
              <w:rPr>
                <w:noProof/>
                <w:webHidden/>
                <w:rtl/>
              </w:rPr>
              <w:fldChar w:fldCharType="end"/>
            </w:r>
          </w:hyperlink>
        </w:p>
        <w:p w14:paraId="486C3C01" w14:textId="7F7C5DDC"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4" w:history="1">
            <w:r w:rsidR="00E825A3" w:rsidRPr="00111575">
              <w:rPr>
                <w:rStyle w:val="Hyperlink"/>
                <w:noProof/>
                <w:rtl/>
              </w:rPr>
              <w:t>ג.1</w:t>
            </w:r>
            <w:r w:rsidR="00E825A3">
              <w:rPr>
                <w:rFonts w:asciiTheme="minorHAnsi" w:eastAsiaTheme="minorEastAsia" w:hAnsiTheme="minorHAnsi" w:cstheme="minorBidi"/>
                <w:noProof/>
                <w:rtl/>
              </w:rPr>
              <w:tab/>
            </w:r>
            <w:r w:rsidR="00E825A3" w:rsidRPr="00111575">
              <w:rPr>
                <w:rStyle w:val="Hyperlink"/>
                <w:noProof/>
                <w:rtl/>
              </w:rPr>
              <w:t>אחריות למענה</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Toc113173864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6</w:t>
            </w:r>
            <w:r w:rsidR="00E825A3">
              <w:rPr>
                <w:noProof/>
                <w:webHidden/>
                <w:rtl/>
              </w:rPr>
              <w:fldChar w:fldCharType="end"/>
            </w:r>
          </w:hyperlink>
        </w:p>
        <w:p w14:paraId="7B46DF28" w14:textId="167EA16E"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5" w:history="1">
            <w:r w:rsidR="00E825A3" w:rsidRPr="00111575">
              <w:rPr>
                <w:rStyle w:val="Hyperlink"/>
                <w:noProof/>
                <w:rtl/>
              </w:rPr>
              <w:t>ג.2</w:t>
            </w:r>
            <w:r w:rsidR="00E825A3">
              <w:rPr>
                <w:rFonts w:asciiTheme="minorHAnsi" w:eastAsiaTheme="minorEastAsia" w:hAnsiTheme="minorHAnsi" w:cstheme="minorBidi"/>
                <w:noProof/>
                <w:rtl/>
              </w:rPr>
              <w:tab/>
            </w:r>
            <w:r w:rsidR="00E825A3" w:rsidRPr="00111575">
              <w:rPr>
                <w:rStyle w:val="Hyperlink"/>
                <w:noProof/>
                <w:rtl/>
              </w:rPr>
              <w:t>העברת המידע לרשות התחרות</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Toc113173865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7</w:t>
            </w:r>
            <w:r w:rsidR="00E825A3">
              <w:rPr>
                <w:noProof/>
                <w:webHidden/>
                <w:rtl/>
              </w:rPr>
              <w:fldChar w:fldCharType="end"/>
            </w:r>
          </w:hyperlink>
        </w:p>
        <w:p w14:paraId="68EBF7D7" w14:textId="127ECDE2"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6" w:history="1">
            <w:r w:rsidR="00E825A3" w:rsidRPr="00111575">
              <w:rPr>
                <w:rStyle w:val="Hyperlink"/>
                <w:noProof/>
                <w:rtl/>
              </w:rPr>
              <w:t>ג.3</w:t>
            </w:r>
            <w:r w:rsidR="00E825A3">
              <w:rPr>
                <w:rFonts w:asciiTheme="minorHAnsi" w:eastAsiaTheme="minorEastAsia" w:hAnsiTheme="minorHAnsi" w:cstheme="minorBidi"/>
                <w:noProof/>
                <w:rtl/>
              </w:rPr>
              <w:tab/>
            </w:r>
            <w:r w:rsidR="00E825A3" w:rsidRPr="00111575">
              <w:rPr>
                <w:rStyle w:val="Hyperlink"/>
                <w:noProof/>
                <w:rtl/>
              </w:rPr>
              <w:t>המידע הנדרש</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Toc113173866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7</w:t>
            </w:r>
            <w:r w:rsidR="00E825A3">
              <w:rPr>
                <w:noProof/>
                <w:webHidden/>
                <w:rtl/>
              </w:rPr>
              <w:fldChar w:fldCharType="end"/>
            </w:r>
          </w:hyperlink>
        </w:p>
        <w:p w14:paraId="3F8FEC1D" w14:textId="7C952940"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7" w:history="1">
            <w:r w:rsidR="00E825A3" w:rsidRPr="00111575">
              <w:rPr>
                <w:rStyle w:val="Hyperlink"/>
                <w:noProof/>
                <w:rtl/>
              </w:rPr>
              <w:t>ג.4</w:t>
            </w:r>
            <w:r w:rsidR="00E825A3">
              <w:rPr>
                <w:rFonts w:asciiTheme="minorHAnsi" w:eastAsiaTheme="minorEastAsia" w:hAnsiTheme="minorHAnsi" w:cstheme="minorBidi"/>
                <w:noProof/>
                <w:rtl/>
              </w:rPr>
              <w:tab/>
            </w:r>
            <w:r w:rsidR="00E825A3" w:rsidRPr="00111575">
              <w:rPr>
                <w:rStyle w:val="Hyperlink"/>
                <w:noProof/>
                <w:rtl/>
              </w:rPr>
              <w:t>העברת חלקי מסמכים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Toc113173867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8</w:t>
            </w:r>
            <w:r w:rsidR="00E825A3">
              <w:rPr>
                <w:noProof/>
                <w:webHidden/>
                <w:rtl/>
              </w:rPr>
              <w:fldChar w:fldCharType="end"/>
            </w:r>
          </w:hyperlink>
        </w:p>
        <w:p w14:paraId="0F61FBCA" w14:textId="538CA668"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8" w:history="1">
            <w:r w:rsidR="00E825A3" w:rsidRPr="00111575">
              <w:rPr>
                <w:rStyle w:val="Hyperlink"/>
                <w:noProof/>
                <w:rtl/>
              </w:rPr>
              <w:t>ג.5</w:t>
            </w:r>
            <w:r w:rsidR="00E825A3">
              <w:rPr>
                <w:rFonts w:asciiTheme="minorHAnsi" w:eastAsiaTheme="minorEastAsia" w:hAnsiTheme="minorHAnsi" w:cstheme="minorBidi"/>
                <w:noProof/>
                <w:rtl/>
              </w:rPr>
              <w:tab/>
            </w:r>
            <w:r w:rsidR="00E825A3" w:rsidRPr="00111575">
              <w:rPr>
                <w:rStyle w:val="Hyperlink"/>
                <w:noProof/>
                <w:rtl/>
              </w:rPr>
              <w:t>בקשת ארכה, בקשה לצמצום היקף הדרישה ובקשות נוספות</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Toc113173868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9</w:t>
            </w:r>
            <w:r w:rsidR="00E825A3">
              <w:rPr>
                <w:noProof/>
                <w:webHidden/>
                <w:rtl/>
              </w:rPr>
              <w:fldChar w:fldCharType="end"/>
            </w:r>
          </w:hyperlink>
        </w:p>
        <w:p w14:paraId="3D053366" w14:textId="799E5AFC"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69" w:history="1">
            <w:r w:rsidR="00E825A3" w:rsidRPr="00111575">
              <w:rPr>
                <w:rStyle w:val="Hyperlink"/>
                <w:noProof/>
                <w:rtl/>
              </w:rPr>
              <w:t>ג.6</w:t>
            </w:r>
            <w:r w:rsidR="00E825A3">
              <w:rPr>
                <w:rFonts w:asciiTheme="minorHAnsi" w:eastAsiaTheme="minorEastAsia" w:hAnsiTheme="minorHAnsi" w:cstheme="minorBidi"/>
                <w:noProof/>
                <w:rtl/>
              </w:rPr>
              <w:tab/>
            </w:r>
            <w:r w:rsidR="00E825A3" w:rsidRPr="00111575">
              <w:rPr>
                <w:rStyle w:val="Hyperlink"/>
                <w:noProof/>
                <w:rtl/>
              </w:rPr>
              <w:t>אי מענה לדרישת נתונים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Toc113173869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9</w:t>
            </w:r>
            <w:r w:rsidR="00E825A3">
              <w:rPr>
                <w:noProof/>
                <w:webHidden/>
                <w:rtl/>
              </w:rPr>
              <w:fldChar w:fldCharType="end"/>
            </w:r>
          </w:hyperlink>
        </w:p>
        <w:p w14:paraId="0B91A0AE" w14:textId="11EE5184" w:rsidR="00E825A3" w:rsidRDefault="00A238F2">
          <w:pPr>
            <w:pStyle w:val="TOC1"/>
            <w:tabs>
              <w:tab w:val="left" w:pos="660"/>
              <w:tab w:val="right" w:leader="dot" w:pos="8296"/>
            </w:tabs>
            <w:rPr>
              <w:rFonts w:asciiTheme="minorHAnsi" w:eastAsiaTheme="minorEastAsia" w:hAnsiTheme="minorHAnsi" w:cstheme="minorBidi"/>
              <w:noProof/>
              <w:rtl/>
            </w:rPr>
          </w:pPr>
          <w:hyperlink w:anchor="_Toc113173870" w:history="1">
            <w:r w:rsidR="00E825A3" w:rsidRPr="00111575">
              <w:rPr>
                <w:rStyle w:val="Hyperlink"/>
                <w:noProof/>
                <w:rtl/>
              </w:rPr>
              <w:t>ד.</w:t>
            </w:r>
            <w:r w:rsidR="00E825A3">
              <w:rPr>
                <w:rFonts w:asciiTheme="minorHAnsi" w:eastAsiaTheme="minorEastAsia" w:hAnsiTheme="minorHAnsi" w:cstheme="minorBidi"/>
                <w:noProof/>
                <w:rtl/>
              </w:rPr>
              <w:tab/>
            </w:r>
            <w:r w:rsidR="00E825A3" w:rsidRPr="00111575">
              <w:rPr>
                <w:rStyle w:val="Hyperlink"/>
                <w:noProof/>
                <w:rtl/>
              </w:rPr>
              <w:t>גישה למידע שבתיק רשות התחרות</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Toc113173870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10</w:t>
            </w:r>
            <w:r w:rsidR="00E825A3">
              <w:rPr>
                <w:noProof/>
                <w:webHidden/>
                <w:rtl/>
              </w:rPr>
              <w:fldChar w:fldCharType="end"/>
            </w:r>
          </w:hyperlink>
        </w:p>
        <w:p w14:paraId="6CCDF7C5" w14:textId="3F35DD31"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71" w:history="1">
            <w:r w:rsidR="00E825A3" w:rsidRPr="00111575">
              <w:rPr>
                <w:rStyle w:val="Hyperlink"/>
                <w:noProof/>
                <w:rtl/>
              </w:rPr>
              <w:t>ד.1</w:t>
            </w:r>
            <w:r w:rsidR="00E825A3">
              <w:rPr>
                <w:rFonts w:asciiTheme="minorHAnsi" w:eastAsiaTheme="minorEastAsia" w:hAnsiTheme="minorHAnsi" w:cstheme="minorBidi"/>
                <w:noProof/>
                <w:rtl/>
              </w:rPr>
              <w:tab/>
            </w:r>
            <w:r w:rsidR="00E825A3" w:rsidRPr="00111575">
              <w:rPr>
                <w:rStyle w:val="Hyperlink"/>
                <w:noProof/>
                <w:rtl/>
              </w:rPr>
              <w:t>האינטרסים הנוגדים</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Toc113173871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11</w:t>
            </w:r>
            <w:r w:rsidR="00E825A3">
              <w:rPr>
                <w:noProof/>
                <w:webHidden/>
                <w:rtl/>
              </w:rPr>
              <w:fldChar w:fldCharType="end"/>
            </w:r>
          </w:hyperlink>
        </w:p>
        <w:p w14:paraId="34A72220" w14:textId="3768CBF1"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72" w:history="1">
            <w:r w:rsidR="00E825A3" w:rsidRPr="00111575">
              <w:rPr>
                <w:rStyle w:val="Hyperlink"/>
                <w:noProof/>
                <w:rtl/>
              </w:rPr>
              <w:t>ד.2</w:t>
            </w:r>
            <w:r w:rsidR="00E825A3">
              <w:rPr>
                <w:rFonts w:asciiTheme="minorHAnsi" w:eastAsiaTheme="minorEastAsia" w:hAnsiTheme="minorHAnsi" w:cstheme="minorBidi"/>
                <w:noProof/>
                <w:rtl/>
              </w:rPr>
              <w:tab/>
            </w:r>
            <w:r w:rsidR="00E825A3" w:rsidRPr="00111575">
              <w:rPr>
                <w:rStyle w:val="Hyperlink"/>
                <w:noProof/>
                <w:rtl/>
              </w:rPr>
              <w:t>מידע סודי</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Toc113173872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12</w:t>
            </w:r>
            <w:r w:rsidR="00E825A3">
              <w:rPr>
                <w:noProof/>
                <w:webHidden/>
                <w:rtl/>
              </w:rPr>
              <w:fldChar w:fldCharType="end"/>
            </w:r>
          </w:hyperlink>
        </w:p>
        <w:p w14:paraId="0AD4EC49" w14:textId="15B8A05D"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73" w:history="1">
            <w:r w:rsidR="00E825A3" w:rsidRPr="00111575">
              <w:rPr>
                <w:rStyle w:val="Hyperlink"/>
                <w:noProof/>
                <w:rtl/>
              </w:rPr>
              <w:t>ד.3</w:t>
            </w:r>
            <w:r w:rsidR="00E825A3">
              <w:rPr>
                <w:rFonts w:asciiTheme="minorHAnsi" w:eastAsiaTheme="minorEastAsia" w:hAnsiTheme="minorHAnsi" w:cstheme="minorBidi"/>
                <w:noProof/>
                <w:rtl/>
              </w:rPr>
              <w:tab/>
            </w:r>
            <w:r w:rsidR="00E825A3" w:rsidRPr="00111575">
              <w:rPr>
                <w:rStyle w:val="Hyperlink"/>
                <w:noProof/>
                <w:rtl/>
              </w:rPr>
              <w:t>גישה למידע טרם הגשת ערר</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Toc113173873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13</w:t>
            </w:r>
            <w:r w:rsidR="00E825A3">
              <w:rPr>
                <w:noProof/>
                <w:webHidden/>
                <w:rtl/>
              </w:rPr>
              <w:fldChar w:fldCharType="end"/>
            </w:r>
          </w:hyperlink>
        </w:p>
        <w:p w14:paraId="25796B03" w14:textId="25E31DCE" w:rsidR="00E825A3" w:rsidRDefault="00A238F2">
          <w:pPr>
            <w:pStyle w:val="TOC2"/>
            <w:tabs>
              <w:tab w:val="left" w:pos="1100"/>
              <w:tab w:val="right" w:leader="dot" w:pos="8296"/>
            </w:tabs>
            <w:rPr>
              <w:rFonts w:asciiTheme="minorHAnsi" w:eastAsiaTheme="minorEastAsia" w:hAnsiTheme="minorHAnsi" w:cstheme="minorBidi"/>
              <w:noProof/>
              <w:rtl/>
            </w:rPr>
          </w:pPr>
          <w:hyperlink w:anchor="_Toc113173874" w:history="1">
            <w:r w:rsidR="00E825A3" w:rsidRPr="00111575">
              <w:rPr>
                <w:rStyle w:val="Hyperlink"/>
                <w:noProof/>
                <w:rtl/>
              </w:rPr>
              <w:t>ד.4</w:t>
            </w:r>
            <w:r w:rsidR="00E825A3">
              <w:rPr>
                <w:rFonts w:asciiTheme="minorHAnsi" w:eastAsiaTheme="minorEastAsia" w:hAnsiTheme="minorHAnsi" w:cstheme="minorBidi"/>
                <w:noProof/>
                <w:rtl/>
              </w:rPr>
              <w:tab/>
            </w:r>
            <w:r w:rsidR="00E825A3" w:rsidRPr="00111575">
              <w:rPr>
                <w:rStyle w:val="Hyperlink"/>
                <w:noProof/>
                <w:rtl/>
              </w:rPr>
              <w:t>גישה למידע בהליך משפטי</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Toc113173874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14</w:t>
            </w:r>
            <w:r w:rsidR="00E825A3">
              <w:rPr>
                <w:noProof/>
                <w:webHidden/>
                <w:rtl/>
              </w:rPr>
              <w:fldChar w:fldCharType="end"/>
            </w:r>
          </w:hyperlink>
        </w:p>
        <w:p w14:paraId="3E0B184C" w14:textId="0275C52B" w:rsidR="00E825A3" w:rsidRDefault="00A238F2">
          <w:pPr>
            <w:pStyle w:val="TOC1"/>
            <w:tabs>
              <w:tab w:val="left" w:pos="660"/>
              <w:tab w:val="right" w:leader="dot" w:pos="8296"/>
            </w:tabs>
            <w:rPr>
              <w:rFonts w:asciiTheme="minorHAnsi" w:eastAsiaTheme="minorEastAsia" w:hAnsiTheme="minorHAnsi" w:cstheme="minorBidi"/>
              <w:noProof/>
              <w:rtl/>
            </w:rPr>
          </w:pPr>
          <w:hyperlink w:anchor="_Toc113173875" w:history="1">
            <w:r w:rsidR="00E825A3" w:rsidRPr="00111575">
              <w:rPr>
                <w:rStyle w:val="Hyperlink"/>
                <w:noProof/>
                <w:rtl/>
              </w:rPr>
              <w:t>ה.</w:t>
            </w:r>
            <w:r w:rsidR="00E825A3">
              <w:rPr>
                <w:rFonts w:asciiTheme="minorHAnsi" w:eastAsiaTheme="minorEastAsia" w:hAnsiTheme="minorHAnsi" w:cstheme="minorBidi"/>
                <w:noProof/>
                <w:rtl/>
              </w:rPr>
              <w:tab/>
            </w:r>
            <w:r w:rsidR="00E825A3" w:rsidRPr="00111575">
              <w:rPr>
                <w:rStyle w:val="Hyperlink"/>
                <w:noProof/>
                <w:rtl/>
              </w:rPr>
              <w:t>סוף דבר</w:t>
            </w:r>
            <w:r w:rsidR="00E825A3">
              <w:rPr>
                <w:noProof/>
                <w:webHidden/>
                <w:rtl/>
              </w:rPr>
              <w:tab/>
            </w:r>
            <w:r w:rsidR="00E825A3">
              <w:rPr>
                <w:noProof/>
                <w:webHidden/>
                <w:rtl/>
              </w:rPr>
              <w:fldChar w:fldCharType="begin"/>
            </w:r>
            <w:r w:rsidR="00E825A3">
              <w:rPr>
                <w:noProof/>
                <w:webHidden/>
                <w:rtl/>
              </w:rPr>
              <w:instrText xml:space="preserve"> </w:instrText>
            </w:r>
            <w:r w:rsidR="00E825A3">
              <w:rPr>
                <w:noProof/>
                <w:webHidden/>
              </w:rPr>
              <w:instrText>PAGEREF</w:instrText>
            </w:r>
            <w:r w:rsidR="00E825A3">
              <w:rPr>
                <w:noProof/>
                <w:webHidden/>
                <w:rtl/>
              </w:rPr>
              <w:instrText xml:space="preserve"> _</w:instrText>
            </w:r>
            <w:r w:rsidR="00E825A3">
              <w:rPr>
                <w:noProof/>
                <w:webHidden/>
              </w:rPr>
              <w:instrText>Toc113173875 \h</w:instrText>
            </w:r>
            <w:r w:rsidR="00E825A3">
              <w:rPr>
                <w:noProof/>
                <w:webHidden/>
                <w:rtl/>
              </w:rPr>
              <w:instrText xml:space="preserve"> </w:instrText>
            </w:r>
            <w:r w:rsidR="00E825A3">
              <w:rPr>
                <w:noProof/>
                <w:webHidden/>
                <w:rtl/>
              </w:rPr>
            </w:r>
            <w:r w:rsidR="00E825A3">
              <w:rPr>
                <w:noProof/>
                <w:webHidden/>
                <w:rtl/>
              </w:rPr>
              <w:fldChar w:fldCharType="separate"/>
            </w:r>
            <w:r w:rsidR="00631D93">
              <w:rPr>
                <w:noProof/>
                <w:webHidden/>
                <w:rtl/>
              </w:rPr>
              <w:t>16</w:t>
            </w:r>
            <w:r w:rsidR="00E825A3">
              <w:rPr>
                <w:noProof/>
                <w:webHidden/>
                <w:rtl/>
              </w:rPr>
              <w:fldChar w:fldCharType="end"/>
            </w:r>
          </w:hyperlink>
        </w:p>
        <w:p w14:paraId="1A9A08F5" w14:textId="786536EE" w:rsidR="00182ABC" w:rsidRDefault="00182ABC">
          <w:r>
            <w:rPr>
              <w:b/>
              <w:bCs/>
              <w:noProof/>
            </w:rPr>
            <w:fldChar w:fldCharType="end"/>
          </w:r>
        </w:p>
      </w:sdtContent>
    </w:sdt>
    <w:p w14:paraId="1A82F1E2" w14:textId="4B163B2F" w:rsidR="00C30516" w:rsidRPr="00C30516" w:rsidRDefault="00182ABC" w:rsidP="00C75CCD">
      <w:pPr>
        <w:pStyle w:val="Heading1"/>
        <w:rPr>
          <w:rtl/>
        </w:rPr>
      </w:pPr>
      <w:r>
        <w:rPr>
          <w:sz w:val="28"/>
          <w:szCs w:val="28"/>
          <w:rtl/>
        </w:rPr>
        <w:br w:type="page"/>
      </w:r>
      <w:bookmarkStart w:id="1" w:name="_Toc113173855"/>
      <w:r w:rsidR="00C30516" w:rsidRPr="00C30516">
        <w:rPr>
          <w:rtl/>
        </w:rPr>
        <w:lastRenderedPageBreak/>
        <w:t>פתח דבר</w:t>
      </w:r>
      <w:bookmarkEnd w:id="1"/>
    </w:p>
    <w:p w14:paraId="2C8631AF" w14:textId="2C8AEC86" w:rsidR="00256FD5" w:rsidRDefault="00C30516" w:rsidP="00D13587">
      <w:pPr>
        <w:rPr>
          <w:rtl/>
        </w:rPr>
      </w:pPr>
      <w:r w:rsidRPr="00C30516">
        <w:rPr>
          <w:rtl/>
        </w:rPr>
        <w:t xml:space="preserve">עבודת רשות התחרות (להלן </w:t>
      </w:r>
      <w:r w:rsidRPr="00C30516">
        <w:rPr>
          <w:b/>
          <w:bCs/>
          <w:rtl/>
        </w:rPr>
        <w:t>הרשות</w:t>
      </w:r>
      <w:r w:rsidRPr="00C30516">
        <w:rPr>
          <w:rtl/>
        </w:rPr>
        <w:t xml:space="preserve">) דורשת </w:t>
      </w:r>
      <w:r w:rsidR="000F45BF">
        <w:rPr>
          <w:rFonts w:hint="cs"/>
          <w:rtl/>
        </w:rPr>
        <w:t>היכרות מעמיקה עם</w:t>
      </w:r>
      <w:r w:rsidRPr="00C30516">
        <w:rPr>
          <w:rtl/>
        </w:rPr>
        <w:t xml:space="preserve"> השווקים </w:t>
      </w:r>
      <w:r w:rsidR="00D13587">
        <w:rPr>
          <w:rFonts w:hint="cs"/>
          <w:rtl/>
        </w:rPr>
        <w:t>מושא פעילותה</w:t>
      </w:r>
      <w:r w:rsidRPr="00C30516">
        <w:rPr>
          <w:rtl/>
        </w:rPr>
        <w:t xml:space="preserve"> ו</w:t>
      </w:r>
      <w:r w:rsidR="004827CF">
        <w:rPr>
          <w:rFonts w:hint="cs"/>
          <w:rtl/>
        </w:rPr>
        <w:t>עם</w:t>
      </w:r>
      <w:r w:rsidRPr="00C30516">
        <w:rPr>
          <w:rtl/>
        </w:rPr>
        <w:t xml:space="preserve"> המצב התחרותי בהם</w:t>
      </w:r>
      <w:r w:rsidR="001962E8">
        <w:rPr>
          <w:rFonts w:hint="cs"/>
          <w:rtl/>
        </w:rPr>
        <w:t>.</w:t>
      </w:r>
      <w:r w:rsidR="001962E8" w:rsidRPr="00C30516">
        <w:rPr>
          <w:rtl/>
        </w:rPr>
        <w:t xml:space="preserve"> </w:t>
      </w:r>
      <w:r w:rsidRPr="00C30516">
        <w:rPr>
          <w:rtl/>
        </w:rPr>
        <w:t xml:space="preserve">לצורך כך נדרשת הרשות למידע </w:t>
      </w:r>
      <w:r w:rsidR="00162BB0">
        <w:rPr>
          <w:rFonts w:hint="cs"/>
          <w:rtl/>
        </w:rPr>
        <w:t>מהגורמים העסקיים</w:t>
      </w:r>
      <w:r w:rsidR="00162BB0" w:rsidRPr="00C30516">
        <w:rPr>
          <w:rtl/>
        </w:rPr>
        <w:t xml:space="preserve"> </w:t>
      </w:r>
      <w:r w:rsidRPr="00C30516">
        <w:rPr>
          <w:rtl/>
        </w:rPr>
        <w:t xml:space="preserve">הפועלים </w:t>
      </w:r>
      <w:r w:rsidR="00162BB0">
        <w:rPr>
          <w:rFonts w:hint="cs"/>
          <w:rtl/>
        </w:rPr>
        <w:t>במשק</w:t>
      </w:r>
      <w:r w:rsidRPr="00C30516">
        <w:rPr>
          <w:rtl/>
        </w:rPr>
        <w:t xml:space="preserve">. חוק התחרות הכלכלית, תשמ"ח-1988 (להלן </w:t>
      </w:r>
      <w:r w:rsidRPr="00C30516">
        <w:rPr>
          <w:b/>
          <w:bCs/>
          <w:rtl/>
        </w:rPr>
        <w:t>החוק</w:t>
      </w:r>
      <w:r w:rsidRPr="00C30516">
        <w:rPr>
          <w:rtl/>
        </w:rPr>
        <w:t xml:space="preserve"> או </w:t>
      </w:r>
      <w:r w:rsidRPr="00C30516">
        <w:rPr>
          <w:b/>
          <w:bCs/>
          <w:rtl/>
        </w:rPr>
        <w:t>חוק התחרות</w:t>
      </w:r>
      <w:r w:rsidRPr="00C30516">
        <w:rPr>
          <w:rtl/>
        </w:rPr>
        <w:t xml:space="preserve">) מסמיך את הממונה על התחרות (להלן </w:t>
      </w:r>
      <w:r w:rsidRPr="00C30516">
        <w:rPr>
          <w:b/>
          <w:bCs/>
          <w:rtl/>
        </w:rPr>
        <w:t>הממונה</w:t>
      </w:r>
      <w:r w:rsidRPr="00C30516">
        <w:rPr>
          <w:rtl/>
        </w:rPr>
        <w:t>) לדרוש מידע ומסמכים מכל אדם, על מנת לבצע את תפקידיה על</w:t>
      </w:r>
      <w:r w:rsidR="00D13587">
        <w:rPr>
          <w:rFonts w:hint="cs"/>
          <w:rtl/>
        </w:rPr>
        <w:t xml:space="preserve"> </w:t>
      </w:r>
      <w:r w:rsidRPr="00C30516">
        <w:rPr>
          <w:rtl/>
        </w:rPr>
        <w:t>פי החוק.</w:t>
      </w:r>
    </w:p>
    <w:p w14:paraId="6611C430" w14:textId="60F8354D" w:rsidR="00173CDF" w:rsidRDefault="00BB3703" w:rsidP="00D13587">
      <w:pPr>
        <w:rPr>
          <w:rtl/>
        </w:rPr>
      </w:pPr>
      <w:r>
        <w:rPr>
          <w:rFonts w:hint="cs"/>
          <w:rtl/>
        </w:rPr>
        <w:t xml:space="preserve">דרישות נתונים הן </w:t>
      </w:r>
      <w:r w:rsidR="00256FD5">
        <w:rPr>
          <w:rFonts w:hint="cs"/>
          <w:rtl/>
        </w:rPr>
        <w:t xml:space="preserve">כלי מרכזי בעבודת הרשות. </w:t>
      </w:r>
      <w:r w:rsidR="00256FD5" w:rsidRPr="00C30516">
        <w:rPr>
          <w:rtl/>
        </w:rPr>
        <w:t>הנתונים המתקבלים במסגרת</w:t>
      </w:r>
      <w:r w:rsidR="00256FD5">
        <w:rPr>
          <w:rFonts w:hint="cs"/>
          <w:rtl/>
        </w:rPr>
        <w:t xml:space="preserve"> הדרישות</w:t>
      </w:r>
      <w:r w:rsidR="00256FD5" w:rsidRPr="00C30516">
        <w:rPr>
          <w:rtl/>
        </w:rPr>
        <w:t xml:space="preserve"> </w:t>
      </w:r>
      <w:r w:rsidR="00D13587">
        <w:rPr>
          <w:rFonts w:hint="cs"/>
          <w:rtl/>
        </w:rPr>
        <w:t>מרכיבים</w:t>
      </w:r>
      <w:r w:rsidR="00D13587" w:rsidRPr="00C30516">
        <w:rPr>
          <w:rtl/>
        </w:rPr>
        <w:t xml:space="preserve"> </w:t>
      </w:r>
      <w:r w:rsidR="00256FD5" w:rsidRPr="00C30516">
        <w:rPr>
          <w:rtl/>
        </w:rPr>
        <w:t>את בסיס הידע של הממונה, וה</w:t>
      </w:r>
      <w:r w:rsidR="00256FD5">
        <w:rPr>
          <w:rFonts w:hint="cs"/>
          <w:rtl/>
        </w:rPr>
        <w:t>ם</w:t>
      </w:r>
      <w:r w:rsidR="00256FD5" w:rsidRPr="00C30516">
        <w:rPr>
          <w:rtl/>
        </w:rPr>
        <w:t xml:space="preserve"> חיוניים להבטחת איכות ונכונות החלטותיה.</w:t>
      </w:r>
      <w:r w:rsidR="00805AAB">
        <w:rPr>
          <w:rFonts w:hint="cs"/>
          <w:rtl/>
        </w:rPr>
        <w:t xml:space="preserve"> פעמים רבות המידע הנאסף ברשות</w:t>
      </w:r>
      <w:r w:rsidR="00EC7BB5">
        <w:rPr>
          <w:rFonts w:hint="cs"/>
          <w:rtl/>
        </w:rPr>
        <w:t xml:space="preserve"> </w:t>
      </w:r>
      <w:r w:rsidR="00256FD5">
        <w:rPr>
          <w:rFonts w:hint="cs"/>
          <w:rtl/>
        </w:rPr>
        <w:t>הוא</w:t>
      </w:r>
      <w:r w:rsidR="00C30516" w:rsidRPr="00C30516">
        <w:rPr>
          <w:rtl/>
        </w:rPr>
        <w:t xml:space="preserve"> מידע רגיש שחשיפתו עלולה לפגוע </w:t>
      </w:r>
      <w:r w:rsidR="00162BB0">
        <w:rPr>
          <w:rFonts w:hint="cs"/>
          <w:rtl/>
        </w:rPr>
        <w:t>באינטרסים</w:t>
      </w:r>
      <w:r w:rsidR="007055FA">
        <w:rPr>
          <w:rFonts w:hint="cs"/>
          <w:rtl/>
        </w:rPr>
        <w:t xml:space="preserve"> שונים</w:t>
      </w:r>
      <w:r w:rsidR="00162BB0">
        <w:rPr>
          <w:rFonts w:hint="cs"/>
          <w:rtl/>
        </w:rPr>
        <w:t xml:space="preserve"> של</w:t>
      </w:r>
      <w:r w:rsidR="00D80465">
        <w:rPr>
          <w:rFonts w:hint="cs"/>
          <w:rtl/>
        </w:rPr>
        <w:t xml:space="preserve"> מוסרי המידע</w:t>
      </w:r>
      <w:r w:rsidR="00EC7BB5">
        <w:rPr>
          <w:rFonts w:hint="cs"/>
          <w:rtl/>
        </w:rPr>
        <w:t xml:space="preserve"> ושל גורמים נוספים שהמידע נוגע להם</w:t>
      </w:r>
      <w:r w:rsidR="007055FA">
        <w:rPr>
          <w:rFonts w:hint="cs"/>
          <w:rtl/>
        </w:rPr>
        <w:t>, ובפרט באינטרסים עסקיים ומסחריים</w:t>
      </w:r>
      <w:r w:rsidR="00D80465">
        <w:rPr>
          <w:rFonts w:hint="cs"/>
          <w:rtl/>
        </w:rPr>
        <w:t>.</w:t>
      </w:r>
    </w:p>
    <w:p w14:paraId="5C454D32" w14:textId="1B6DBFF2" w:rsidR="003D111C" w:rsidRDefault="003D111C" w:rsidP="009B78AE">
      <w:pPr>
        <w:rPr>
          <w:rtl/>
        </w:rPr>
      </w:pPr>
      <w:r w:rsidRPr="00C30516">
        <w:rPr>
          <w:rtl/>
        </w:rPr>
        <w:t xml:space="preserve">קיימים הליכים שונים בהם נדרשת הרשות </w:t>
      </w:r>
      <w:r w:rsidR="006B0D27">
        <w:rPr>
          <w:rFonts w:hint="cs"/>
          <w:rtl/>
        </w:rPr>
        <w:t>להתיר עיון ב</w:t>
      </w:r>
      <w:r w:rsidRPr="00C30516">
        <w:rPr>
          <w:rtl/>
        </w:rPr>
        <w:t xml:space="preserve">מידע שנאסף על ידה לגורמים שאינם מוסרי המידע. הליך </w:t>
      </w:r>
      <w:r>
        <w:rPr>
          <w:rFonts w:hint="cs"/>
          <w:rtl/>
        </w:rPr>
        <w:t xml:space="preserve">נפוץ מסוג זה </w:t>
      </w:r>
      <w:r>
        <w:rPr>
          <w:rtl/>
        </w:rPr>
        <w:t>הוא</w:t>
      </w:r>
      <w:r>
        <w:rPr>
          <w:rFonts w:hint="cs"/>
          <w:rtl/>
        </w:rPr>
        <w:t xml:space="preserve"> עיון ב</w:t>
      </w:r>
      <w:r w:rsidRPr="00C30516">
        <w:rPr>
          <w:rtl/>
        </w:rPr>
        <w:t>מידע שבתיק הרשות ב</w:t>
      </w:r>
      <w:r>
        <w:rPr>
          <w:rFonts w:hint="cs"/>
          <w:rtl/>
        </w:rPr>
        <w:t>מסגרת</w:t>
      </w:r>
      <w:r w:rsidRPr="00C30516">
        <w:rPr>
          <w:rtl/>
        </w:rPr>
        <w:t xml:space="preserve"> ערר</w:t>
      </w:r>
      <w:r w:rsidR="009E095A">
        <w:rPr>
          <w:rFonts w:hint="cs"/>
          <w:rtl/>
        </w:rPr>
        <w:t>, וזאת</w:t>
      </w:r>
      <w:r w:rsidRPr="00C30516">
        <w:rPr>
          <w:rtl/>
        </w:rPr>
        <w:t xml:space="preserve"> לפי חוק בתי דין מינהליים, תשנ"ב-1992 (להלן </w:t>
      </w:r>
      <w:r w:rsidRPr="00C30516">
        <w:rPr>
          <w:b/>
          <w:bCs/>
          <w:rtl/>
        </w:rPr>
        <w:t>חוק בתי דין מינהליים</w:t>
      </w:r>
      <w:r w:rsidRPr="00C30516">
        <w:rPr>
          <w:rtl/>
        </w:rPr>
        <w:t>)</w:t>
      </w:r>
      <w:r w:rsidR="002F41BD">
        <w:rPr>
          <w:rFonts w:hint="cs"/>
          <w:rtl/>
        </w:rPr>
        <w:t>. גילוי דעת זה יעסוק בחשיפת מידע במסגרת הליכים לפי חוק בתי דין מינהליים</w:t>
      </w:r>
      <w:r w:rsidRPr="00C30516">
        <w:rPr>
          <w:rtl/>
        </w:rPr>
        <w:t>.</w:t>
      </w:r>
      <w:r w:rsidR="00C34316">
        <w:rPr>
          <w:rFonts w:hint="cs"/>
          <w:rtl/>
        </w:rPr>
        <w:t xml:space="preserve"> במסמך זה יפורטו הקריטריונים לפיהם תפעיל הרשות את שיקול דעתה בבקשה לחשיפת מידע, ואשר ישפיעו על ההחלטה באיזה היקף ובאיזה מתווה ל</w:t>
      </w:r>
      <w:r w:rsidR="00BD25CF">
        <w:rPr>
          <w:rFonts w:hint="cs"/>
          <w:rtl/>
        </w:rPr>
        <w:t>ה</w:t>
      </w:r>
      <w:r w:rsidR="00C34316">
        <w:rPr>
          <w:rFonts w:hint="cs"/>
          <w:rtl/>
        </w:rPr>
        <w:t>עמיד את המידע המבוקש לעיון.</w:t>
      </w:r>
    </w:p>
    <w:p w14:paraId="67AC8244" w14:textId="2709696C" w:rsidR="00A72E33" w:rsidRDefault="00066084" w:rsidP="00400ECE">
      <w:pPr>
        <w:rPr>
          <w:rtl/>
        </w:rPr>
      </w:pPr>
      <w:r>
        <w:rPr>
          <w:rFonts w:hint="cs"/>
          <w:rtl/>
        </w:rPr>
        <w:t>נוסף על כך</w:t>
      </w:r>
      <w:r w:rsidR="00A72E33">
        <w:rPr>
          <w:rFonts w:hint="cs"/>
          <w:rtl/>
        </w:rPr>
        <w:t>, ישנם הליכים המתנהלים בבית הדין לתחרות</w:t>
      </w:r>
      <w:r w:rsidR="00DB57DD">
        <w:rPr>
          <w:rFonts w:hint="cs"/>
          <w:rtl/>
        </w:rPr>
        <w:t xml:space="preserve"> (להלן </w:t>
      </w:r>
      <w:r w:rsidR="00DB57DD">
        <w:rPr>
          <w:rFonts w:hint="cs"/>
          <w:b/>
          <w:bCs/>
          <w:rtl/>
        </w:rPr>
        <w:t>בית הדין</w:t>
      </w:r>
      <w:r w:rsidR="00DB57DD">
        <w:rPr>
          <w:rFonts w:hint="cs"/>
          <w:rtl/>
        </w:rPr>
        <w:t>)</w:t>
      </w:r>
      <w:r w:rsidR="00A72E33">
        <w:rPr>
          <w:rFonts w:hint="cs"/>
          <w:rtl/>
        </w:rPr>
        <w:t xml:space="preserve"> שלא במסגרת ערר על החלטת הממונה, כגון בקשה לאישור הסדר כובל.</w:t>
      </w:r>
      <w:r w:rsidR="00A72E33" w:rsidRPr="00C30516">
        <w:rPr>
          <w:rStyle w:val="FootnoteReference"/>
          <w:rtl/>
        </w:rPr>
        <w:footnoteReference w:id="1"/>
      </w:r>
      <w:r w:rsidR="00A72E33">
        <w:rPr>
          <w:rFonts w:hint="cs"/>
          <w:rtl/>
        </w:rPr>
        <w:t xml:space="preserve"> </w:t>
      </w:r>
      <w:r w:rsidR="00A72E33" w:rsidRPr="00C30516">
        <w:rPr>
          <w:rtl/>
        </w:rPr>
        <w:t>מדיניות הרשות כפי שתפורט בגילוי דעת זה רלוונטית</w:t>
      </w:r>
      <w:r w:rsidR="00A72E33">
        <w:rPr>
          <w:rFonts w:hint="cs"/>
          <w:rtl/>
        </w:rPr>
        <w:t xml:space="preserve"> להליכים אלו</w:t>
      </w:r>
      <w:r w:rsidR="00A72E33" w:rsidRPr="00C30516">
        <w:rPr>
          <w:rtl/>
        </w:rPr>
        <w:t xml:space="preserve"> בשינויים המתאימים.</w:t>
      </w:r>
    </w:p>
    <w:p w14:paraId="426132CD" w14:textId="6772BB05" w:rsidR="00E0235D" w:rsidRDefault="00A72E33" w:rsidP="00D13587">
      <w:pPr>
        <w:rPr>
          <w:rtl/>
        </w:rPr>
      </w:pPr>
      <w:r>
        <w:rPr>
          <w:rFonts w:hint="cs"/>
          <w:rtl/>
        </w:rPr>
        <w:t xml:space="preserve">מלבד חוק בתי דין מינהליים, </w:t>
      </w:r>
      <w:r w:rsidR="00C144C7">
        <w:rPr>
          <w:rFonts w:hint="cs"/>
          <w:rtl/>
        </w:rPr>
        <w:t>קיימות הוראות חוק נוספות וחובות שבדין מכוחן על הממונה לחשוף מידע שברשותה.</w:t>
      </w:r>
      <w:r w:rsidR="003D111C" w:rsidRPr="00C30516">
        <w:rPr>
          <w:rtl/>
        </w:rPr>
        <w:t xml:space="preserve"> הרציונלים העומדים בבסיס </w:t>
      </w:r>
      <w:r w:rsidR="00C144C7">
        <w:rPr>
          <w:rFonts w:hint="cs"/>
          <w:rtl/>
        </w:rPr>
        <w:t>כל דין</w:t>
      </w:r>
      <w:r w:rsidR="007B2014">
        <w:rPr>
          <w:rFonts w:hint="cs"/>
          <w:rtl/>
        </w:rPr>
        <w:t xml:space="preserve"> שונים</w:t>
      </w:r>
      <w:r w:rsidR="003D111C" w:rsidRPr="00C30516">
        <w:rPr>
          <w:rtl/>
        </w:rPr>
        <w:t xml:space="preserve">, </w:t>
      </w:r>
      <w:r w:rsidR="003D111C" w:rsidRPr="00F953A5">
        <w:rPr>
          <w:rtl/>
        </w:rPr>
        <w:t xml:space="preserve">ובהתאם, מדיניות הרשות </w:t>
      </w:r>
      <w:r w:rsidR="00352A0D">
        <w:rPr>
          <w:rFonts w:hint="cs"/>
          <w:rtl/>
        </w:rPr>
        <w:t>בישומן</w:t>
      </w:r>
      <w:r w:rsidR="00307CA7">
        <w:rPr>
          <w:rFonts w:hint="cs"/>
          <w:rtl/>
        </w:rPr>
        <w:t xml:space="preserve"> </w:t>
      </w:r>
      <w:r w:rsidR="00352A0D">
        <w:rPr>
          <w:rFonts w:hint="cs"/>
          <w:rtl/>
        </w:rPr>
        <w:lastRenderedPageBreak/>
        <w:t>תותאם</w:t>
      </w:r>
      <w:r w:rsidR="003D111C" w:rsidRPr="00C30516">
        <w:rPr>
          <w:rtl/>
        </w:rPr>
        <w:t>.</w:t>
      </w:r>
      <w:r w:rsidR="003D111C">
        <w:rPr>
          <w:rStyle w:val="FootnoteReference"/>
          <w:rtl/>
        </w:rPr>
        <w:footnoteReference w:id="2"/>
      </w:r>
      <w:r w:rsidR="00C3093F">
        <w:rPr>
          <w:rFonts w:hint="cs"/>
          <w:rtl/>
        </w:rPr>
        <w:t xml:space="preserve"> </w:t>
      </w:r>
      <w:r w:rsidR="00C34316">
        <w:rPr>
          <w:rFonts w:hint="cs"/>
          <w:rtl/>
        </w:rPr>
        <w:t>גילוי דעת זה לא יעסוק בהליכים אלו.</w:t>
      </w:r>
      <w:r w:rsidR="001D2E9B">
        <w:rPr>
          <w:rFonts w:hint="cs"/>
          <w:rtl/>
        </w:rPr>
        <w:t xml:space="preserve"> </w:t>
      </w:r>
      <w:r w:rsidR="00E0235D">
        <w:rPr>
          <w:rFonts w:hint="cs"/>
          <w:rtl/>
        </w:rPr>
        <w:t>כן, גילוי הדעת לא יעסוק ב</w:t>
      </w:r>
      <w:r w:rsidR="001D2E9B">
        <w:rPr>
          <w:rFonts w:hint="cs"/>
          <w:rtl/>
        </w:rPr>
        <w:t>חשיפת מסמכים במסגרת הליך שימוע לפני קבלת החלטה על</w:t>
      </w:r>
      <w:r w:rsidR="00D13587">
        <w:rPr>
          <w:rFonts w:hint="cs"/>
          <w:rtl/>
        </w:rPr>
        <w:t xml:space="preserve"> </w:t>
      </w:r>
      <w:r w:rsidR="001D2E9B">
        <w:rPr>
          <w:rFonts w:hint="cs"/>
          <w:rtl/>
        </w:rPr>
        <w:t>ידי הממונה.</w:t>
      </w:r>
      <w:r w:rsidR="001D2E9B">
        <w:rPr>
          <w:rStyle w:val="FootnoteReference"/>
          <w:rtl/>
        </w:rPr>
        <w:footnoteReference w:id="3"/>
      </w:r>
    </w:p>
    <w:p w14:paraId="598B0DBC" w14:textId="640DCC7B" w:rsidR="000B42DD" w:rsidRDefault="008500D9" w:rsidP="008500D9">
      <w:pPr>
        <w:rPr>
          <w:rtl/>
        </w:rPr>
      </w:pPr>
      <w:r>
        <w:rPr>
          <w:rFonts w:hint="cs"/>
          <w:rtl/>
        </w:rPr>
        <w:t>מספר מטרות עומדות בלב גילוי דעת זה. האחת - לשקף</w:t>
      </w:r>
      <w:r w:rsidRPr="00C30516">
        <w:rPr>
          <w:rtl/>
        </w:rPr>
        <w:t xml:space="preserve"> מדיניות אחידה</w:t>
      </w:r>
      <w:r>
        <w:rPr>
          <w:rFonts w:hint="cs"/>
          <w:rtl/>
        </w:rPr>
        <w:t xml:space="preserve"> ופומבית</w:t>
      </w:r>
      <w:r w:rsidRPr="00C30516">
        <w:rPr>
          <w:rtl/>
        </w:rPr>
        <w:t xml:space="preserve">, המגדירה גבולות ברורים </w:t>
      </w:r>
      <w:r w:rsidR="00EB2B72">
        <w:rPr>
          <w:rFonts w:hint="cs"/>
          <w:rtl/>
        </w:rPr>
        <w:t xml:space="preserve">באשר </w:t>
      </w:r>
      <w:r w:rsidRPr="00F953A5">
        <w:rPr>
          <w:rtl/>
        </w:rPr>
        <w:t>לדרכי התנהלות רשות</w:t>
      </w:r>
      <w:r w:rsidR="00DC4210">
        <w:rPr>
          <w:rFonts w:hint="cs"/>
          <w:rtl/>
        </w:rPr>
        <w:t xml:space="preserve"> התחרות</w:t>
      </w:r>
      <w:r w:rsidRPr="00C30516">
        <w:rPr>
          <w:rtl/>
        </w:rPr>
        <w:t xml:space="preserve"> אל מול מוסרי המידע </w:t>
      </w:r>
      <w:r w:rsidR="00EB2B72">
        <w:rPr>
          <w:rFonts w:hint="cs"/>
          <w:rtl/>
        </w:rPr>
        <w:t>ובאשר ל</w:t>
      </w:r>
      <w:r>
        <w:rPr>
          <w:rFonts w:hint="cs"/>
          <w:rtl/>
        </w:rPr>
        <w:t xml:space="preserve">חובות </w:t>
      </w:r>
      <w:r w:rsidR="00EB2B72">
        <w:rPr>
          <w:rFonts w:hint="cs"/>
          <w:rtl/>
        </w:rPr>
        <w:t xml:space="preserve">המוטלות על </w:t>
      </w:r>
      <w:r>
        <w:rPr>
          <w:rFonts w:hint="cs"/>
          <w:rtl/>
        </w:rPr>
        <w:t xml:space="preserve">מוסרי מידע </w:t>
      </w:r>
      <w:r w:rsidRPr="00C30516">
        <w:rPr>
          <w:rtl/>
        </w:rPr>
        <w:t>במענ</w:t>
      </w:r>
      <w:r w:rsidR="00EB2B72">
        <w:rPr>
          <w:rFonts w:hint="cs"/>
          <w:rtl/>
        </w:rPr>
        <w:t>ה</w:t>
      </w:r>
      <w:r w:rsidRPr="00C30516">
        <w:rPr>
          <w:rtl/>
        </w:rPr>
        <w:t xml:space="preserve"> לדרישות נתונים, באופן שיקל על </w:t>
      </w:r>
      <w:r>
        <w:rPr>
          <w:rFonts w:hint="cs"/>
          <w:rtl/>
        </w:rPr>
        <w:t>כל</w:t>
      </w:r>
      <w:r w:rsidRPr="00C30516">
        <w:rPr>
          <w:rtl/>
        </w:rPr>
        <w:t xml:space="preserve"> הצדדים</w:t>
      </w:r>
      <w:r w:rsidR="00EB2B72">
        <w:rPr>
          <w:rFonts w:hint="cs"/>
          <w:rtl/>
        </w:rPr>
        <w:t xml:space="preserve"> המעורבים</w:t>
      </w:r>
      <w:r w:rsidRPr="00C30516">
        <w:rPr>
          <w:rtl/>
        </w:rPr>
        <w:t xml:space="preserve"> </w:t>
      </w:r>
      <w:r>
        <w:rPr>
          <w:rFonts w:hint="cs"/>
          <w:rtl/>
        </w:rPr>
        <w:t>בהעברה ו</w:t>
      </w:r>
      <w:r w:rsidRPr="00C30516">
        <w:rPr>
          <w:rtl/>
        </w:rPr>
        <w:t>בקבל</w:t>
      </w:r>
      <w:r>
        <w:rPr>
          <w:rFonts w:hint="cs"/>
          <w:rtl/>
        </w:rPr>
        <w:t>ה של</w:t>
      </w:r>
      <w:r w:rsidRPr="00C30516">
        <w:rPr>
          <w:rtl/>
        </w:rPr>
        <w:t xml:space="preserve"> הנתונים הנדרשים ליישום </w:t>
      </w:r>
      <w:r>
        <w:rPr>
          <w:rFonts w:hint="cs"/>
          <w:rtl/>
        </w:rPr>
        <w:t xml:space="preserve">סמכויות הממונה </w:t>
      </w:r>
      <w:r w:rsidR="00DC4210">
        <w:rPr>
          <w:rFonts w:hint="cs"/>
          <w:rtl/>
        </w:rPr>
        <w:t xml:space="preserve">על התחרות </w:t>
      </w:r>
      <w:r>
        <w:rPr>
          <w:rFonts w:hint="cs"/>
          <w:rtl/>
        </w:rPr>
        <w:t>על פי</w:t>
      </w:r>
      <w:r w:rsidRPr="00C30516">
        <w:rPr>
          <w:rtl/>
        </w:rPr>
        <w:t xml:space="preserve"> החוק.</w:t>
      </w:r>
      <w:r>
        <w:rPr>
          <w:rFonts w:hint="cs"/>
          <w:rtl/>
        </w:rPr>
        <w:t xml:space="preserve"> </w:t>
      </w:r>
      <w:r w:rsidRPr="00C30516">
        <w:rPr>
          <w:rtl/>
        </w:rPr>
        <w:t>מטר</w:t>
      </w:r>
      <w:r>
        <w:rPr>
          <w:rFonts w:hint="cs"/>
          <w:rtl/>
        </w:rPr>
        <w:t>ה נוספת של גילוי הדעת היא</w:t>
      </w:r>
      <w:r w:rsidRPr="00C30516">
        <w:rPr>
          <w:rtl/>
        </w:rPr>
        <w:t xml:space="preserve"> לפרוש את מדיניות הרשות בכל הנוגע</w:t>
      </w:r>
      <w:r>
        <w:rPr>
          <w:rFonts w:hint="cs"/>
          <w:rtl/>
        </w:rPr>
        <w:t xml:space="preserve"> ל</w:t>
      </w:r>
      <w:r w:rsidRPr="00C30516">
        <w:rPr>
          <w:rtl/>
        </w:rPr>
        <w:t xml:space="preserve">הגנה על מידע רגיש כאשר מתבקש עיון בתיק הרשות. </w:t>
      </w:r>
    </w:p>
    <w:p w14:paraId="6A53AC15" w14:textId="3BCE6BB7" w:rsidR="004E627E" w:rsidRPr="00FD7C1D" w:rsidRDefault="00C30516" w:rsidP="008F34EE">
      <w:pPr>
        <w:rPr>
          <w:rtl/>
        </w:rPr>
      </w:pPr>
      <w:r w:rsidRPr="00FD7C1D">
        <w:rPr>
          <w:rtl/>
        </w:rPr>
        <w:t xml:space="preserve">פרק </w:t>
      </w:r>
      <w:r w:rsidR="00CF2F6A" w:rsidRPr="00FD7C1D">
        <w:rPr>
          <w:rFonts w:hint="cs"/>
          <w:rtl/>
        </w:rPr>
        <w:t>ב</w:t>
      </w:r>
      <w:r w:rsidRPr="00FD7C1D">
        <w:rPr>
          <w:rtl/>
        </w:rPr>
        <w:t xml:space="preserve">' לגילוי הדעת יפרוש את המסגרת המשפטית הרלוונטית הנוגעת </w:t>
      </w:r>
      <w:r w:rsidR="004E627E" w:rsidRPr="00FD7C1D">
        <w:rPr>
          <w:rFonts w:hint="eastAsia"/>
          <w:rtl/>
        </w:rPr>
        <w:t>לסמכות</w:t>
      </w:r>
      <w:r w:rsidR="00810903" w:rsidRPr="00FD7C1D">
        <w:rPr>
          <w:rtl/>
        </w:rPr>
        <w:t xml:space="preserve"> הממונה </w:t>
      </w:r>
      <w:r w:rsidR="00DC4210">
        <w:rPr>
          <w:rFonts w:hint="cs"/>
          <w:rtl/>
        </w:rPr>
        <w:t xml:space="preserve">על התחרות </w:t>
      </w:r>
      <w:r w:rsidR="004E627E" w:rsidRPr="00FD7C1D">
        <w:rPr>
          <w:rFonts w:hint="eastAsia"/>
          <w:rtl/>
        </w:rPr>
        <w:t>לדרוש</w:t>
      </w:r>
      <w:r w:rsidR="004E627E" w:rsidRPr="00FD7C1D">
        <w:rPr>
          <w:rtl/>
        </w:rPr>
        <w:t xml:space="preserve"> </w:t>
      </w:r>
      <w:r w:rsidRPr="00FD7C1D">
        <w:rPr>
          <w:rtl/>
        </w:rPr>
        <w:t xml:space="preserve">מידע ומסמכים, </w:t>
      </w:r>
      <w:r w:rsidR="004E627E" w:rsidRPr="00FD7C1D">
        <w:rPr>
          <w:rFonts w:hint="eastAsia"/>
          <w:rtl/>
        </w:rPr>
        <w:t>ו</w:t>
      </w:r>
      <w:r w:rsidR="004E627E" w:rsidRPr="00FD7C1D">
        <w:rPr>
          <w:rtl/>
        </w:rPr>
        <w:t xml:space="preserve">יעסוק בדרישת הנתונים שמוציאה רשות </w:t>
      </w:r>
      <w:r w:rsidR="00DC4210">
        <w:rPr>
          <w:rFonts w:hint="cs"/>
          <w:rtl/>
        </w:rPr>
        <w:t xml:space="preserve">התחרות </w:t>
      </w:r>
      <w:r w:rsidR="004E627E" w:rsidRPr="00FD7C1D">
        <w:rPr>
          <w:rFonts w:hint="eastAsia"/>
          <w:rtl/>
        </w:rPr>
        <w:t>תוך</w:t>
      </w:r>
      <w:r w:rsidR="004E627E" w:rsidRPr="00FD7C1D">
        <w:rPr>
          <w:rtl/>
        </w:rPr>
        <w:t xml:space="preserve"> </w:t>
      </w:r>
      <w:r w:rsidR="004E627E" w:rsidRPr="00FD7C1D">
        <w:rPr>
          <w:rFonts w:hint="eastAsia"/>
          <w:rtl/>
        </w:rPr>
        <w:t>פירוט</w:t>
      </w:r>
      <w:r w:rsidR="004E627E" w:rsidRPr="00FD7C1D">
        <w:rPr>
          <w:rtl/>
        </w:rPr>
        <w:t xml:space="preserve"> צורת הדרישה, מה היא כוללת בתוכה, אופן השליחה והנמענים. </w:t>
      </w:r>
    </w:p>
    <w:p w14:paraId="26FD9AF1" w14:textId="156F6049" w:rsidR="00C30516" w:rsidRPr="00FD7C1D" w:rsidRDefault="00C30516" w:rsidP="00424BB0">
      <w:pPr>
        <w:rPr>
          <w:rtl/>
        </w:rPr>
      </w:pPr>
      <w:r w:rsidRPr="00FD7C1D">
        <w:rPr>
          <w:rtl/>
        </w:rPr>
        <w:t xml:space="preserve">פרק </w:t>
      </w:r>
      <w:r w:rsidR="00CF2F6A" w:rsidRPr="00FD7C1D">
        <w:rPr>
          <w:rFonts w:hint="cs"/>
          <w:rtl/>
        </w:rPr>
        <w:t>ג</w:t>
      </w:r>
      <w:r w:rsidRPr="00FD7C1D">
        <w:rPr>
          <w:rtl/>
        </w:rPr>
        <w:t xml:space="preserve">' </w:t>
      </w:r>
      <w:r w:rsidR="002440A6" w:rsidRPr="00FD7C1D">
        <w:rPr>
          <w:rtl/>
        </w:rPr>
        <w:t xml:space="preserve">יפרט </w:t>
      </w:r>
      <w:r w:rsidR="00320AB1">
        <w:rPr>
          <w:rFonts w:hint="cs"/>
          <w:rtl/>
        </w:rPr>
        <w:t>על</w:t>
      </w:r>
      <w:r w:rsidR="00320AB1" w:rsidRPr="00FD7C1D">
        <w:rPr>
          <w:rtl/>
        </w:rPr>
        <w:t xml:space="preserve"> </w:t>
      </w:r>
      <w:r w:rsidR="002440A6" w:rsidRPr="00FD7C1D">
        <w:rPr>
          <w:rtl/>
        </w:rPr>
        <w:t xml:space="preserve">האופן בו על הנמענים לענות לדרישת נתונים ולהעביר את המידע המבוקש לרשות, וכן </w:t>
      </w:r>
      <w:r w:rsidR="00320AB1">
        <w:rPr>
          <w:rFonts w:hint="cs"/>
          <w:rtl/>
        </w:rPr>
        <w:t>על</w:t>
      </w:r>
      <w:r w:rsidR="00320AB1" w:rsidRPr="00FD7C1D">
        <w:rPr>
          <w:rtl/>
        </w:rPr>
        <w:t xml:space="preserve"> </w:t>
      </w:r>
      <w:r w:rsidR="002440A6" w:rsidRPr="00FD7C1D">
        <w:rPr>
          <w:rtl/>
        </w:rPr>
        <w:t>המשמעות החוקית של אי מענה.</w:t>
      </w:r>
    </w:p>
    <w:p w14:paraId="6A2DC5F2" w14:textId="116DFDFF" w:rsidR="005B201C" w:rsidRDefault="00C30516" w:rsidP="00424BB0">
      <w:pPr>
        <w:rPr>
          <w:rtl/>
        </w:rPr>
      </w:pPr>
      <w:r w:rsidRPr="00FD7C1D">
        <w:rPr>
          <w:rtl/>
        </w:rPr>
        <w:t xml:space="preserve">פרק </w:t>
      </w:r>
      <w:r w:rsidR="00CF2F6A" w:rsidRPr="00FD7C1D">
        <w:rPr>
          <w:rFonts w:hint="cs"/>
          <w:rtl/>
        </w:rPr>
        <w:t>ד</w:t>
      </w:r>
      <w:r w:rsidRPr="00FD7C1D">
        <w:rPr>
          <w:rtl/>
        </w:rPr>
        <w:t xml:space="preserve">' </w:t>
      </w:r>
      <w:r w:rsidR="002440A6" w:rsidRPr="00FD7C1D">
        <w:rPr>
          <w:rtl/>
        </w:rPr>
        <w:t>יעסוק בזכות לעיין במסמכים שבתיק הרשות והסייגים לזכות זו, ויפרוש את מדיניות הרשות בכל הנוגע להעברת המידע שנאסף אצלה למבקשים לפי חוק בתי דין מינהליים, ולשמירה על סודיות המידע שברשותה.</w:t>
      </w:r>
    </w:p>
    <w:p w14:paraId="43B5D510" w14:textId="77777777" w:rsidR="005B201C" w:rsidRDefault="005B201C">
      <w:pPr>
        <w:bidi w:val="0"/>
        <w:spacing w:after="160" w:line="259" w:lineRule="auto"/>
        <w:jc w:val="left"/>
      </w:pPr>
      <w:r>
        <w:rPr>
          <w:rtl/>
        </w:rPr>
        <w:br w:type="page"/>
      </w:r>
    </w:p>
    <w:p w14:paraId="790FD02B" w14:textId="77777777" w:rsidR="00693341" w:rsidRPr="00C75CCD" w:rsidRDefault="00693341" w:rsidP="00C75CCD">
      <w:pPr>
        <w:pStyle w:val="Heading1"/>
      </w:pPr>
      <w:bookmarkStart w:id="2" w:name="_Toc113173856"/>
      <w:r w:rsidRPr="00C75CCD">
        <w:rPr>
          <w:rtl/>
        </w:rPr>
        <w:lastRenderedPageBreak/>
        <w:t>דרישת הנתונים</w:t>
      </w:r>
      <w:bookmarkEnd w:id="2"/>
    </w:p>
    <w:p w14:paraId="6EB1FA1A" w14:textId="20CA1E19" w:rsidR="00C30516" w:rsidRPr="00C30516" w:rsidRDefault="00C30516" w:rsidP="00B872B2">
      <w:pPr>
        <w:pStyle w:val="Heading2"/>
        <w:rPr>
          <w:rtl/>
        </w:rPr>
      </w:pPr>
      <w:bookmarkStart w:id="3" w:name="_Toc113173857"/>
      <w:r w:rsidRPr="00C30516">
        <w:rPr>
          <w:rtl/>
        </w:rPr>
        <w:t>החובה למסור מידע וידיעות לממונה</w:t>
      </w:r>
      <w:r w:rsidR="00260C22">
        <w:rPr>
          <w:rFonts w:hint="cs"/>
          <w:rtl/>
        </w:rPr>
        <w:t xml:space="preserve"> על התחרות</w:t>
      </w:r>
      <w:bookmarkEnd w:id="3"/>
    </w:p>
    <w:p w14:paraId="3CD4BAA5" w14:textId="77777777" w:rsidR="00C30516" w:rsidRPr="00C30516" w:rsidRDefault="00C30516" w:rsidP="00B872B2">
      <w:pPr>
        <w:rPr>
          <w:rtl/>
        </w:rPr>
      </w:pPr>
      <w:r w:rsidRPr="00C30516">
        <w:rPr>
          <w:rtl/>
        </w:rPr>
        <w:t>חוק התחרות מסדיר, בין היתר, את תפקידי הרשות ואת סמכויות הממונה. סעיף 46(ב) לחוק קובע את החובה של כל אדם למסור לממונה מידע ומסמכים לפי דרישתה, וזו לשונו:</w:t>
      </w:r>
    </w:p>
    <w:p w14:paraId="480927E1" w14:textId="77777777" w:rsidR="00C30516" w:rsidRPr="00C30516" w:rsidRDefault="00C30516" w:rsidP="00B872B2">
      <w:pPr>
        <w:pStyle w:val="NoSpacing"/>
        <w:rPr>
          <w:rtl/>
        </w:rPr>
      </w:pPr>
      <w:r w:rsidRPr="009F1A78">
        <w:rPr>
          <w:rtl/>
        </w:rPr>
        <w:t>"</w:t>
      </w:r>
      <w:r w:rsidRPr="009F1A78">
        <w:rPr>
          <w:shd w:val="clear" w:color="auto" w:fill="FFFFFF"/>
          <w:rtl/>
        </w:rPr>
        <w:t>כל אדם חייב, לפי דרישתו של הממונה, או מי שהוא הסמיך לכך מבין עובדי המדינה, למסור לו את הידיעות, המסמכים, הפנקסים, ושאר התעודות שלדעת הממונה יש בהם כדי להבטיח או להקל את ביצועו של חוק זה</w:t>
      </w:r>
      <w:r w:rsidRPr="009F1A78">
        <w:rPr>
          <w:shd w:val="clear" w:color="auto" w:fill="FFFFFF"/>
        </w:rPr>
        <w:t>"</w:t>
      </w:r>
      <w:r w:rsidRPr="009F1A78">
        <w:rPr>
          <w:shd w:val="clear" w:color="auto" w:fill="FFFFFF"/>
          <w:rtl/>
        </w:rPr>
        <w:t>.</w:t>
      </w:r>
      <w:r w:rsidR="00656046" w:rsidRPr="009F1A78">
        <w:rPr>
          <w:rStyle w:val="FootnoteReference"/>
          <w:rtl/>
        </w:rPr>
        <w:footnoteReference w:id="4"/>
      </w:r>
    </w:p>
    <w:p w14:paraId="224BB7B6" w14:textId="66E26C03" w:rsidR="00C30516" w:rsidRPr="00C30516" w:rsidRDefault="00C30516" w:rsidP="007055FA">
      <w:pPr>
        <w:rPr>
          <w:rtl/>
        </w:rPr>
      </w:pPr>
      <w:r w:rsidRPr="00C30516">
        <w:rPr>
          <w:rtl/>
        </w:rPr>
        <w:t xml:space="preserve">הסמכות לדרוש נתונים מכל אדם </w:t>
      </w:r>
      <w:r w:rsidR="006C1A15">
        <w:rPr>
          <w:rFonts w:hint="cs"/>
          <w:rtl/>
        </w:rPr>
        <w:t>שלובה ב</w:t>
      </w:r>
      <w:r w:rsidRPr="00C30516">
        <w:rPr>
          <w:rtl/>
        </w:rPr>
        <w:t>סמכויותיה האחרות של הממונה לפי החוק</w:t>
      </w:r>
      <w:r w:rsidR="00826A09">
        <w:rPr>
          <w:rFonts w:hint="cs"/>
          <w:rtl/>
        </w:rPr>
        <w:t xml:space="preserve"> ונועדה לסייע בהפעלת סמכויות אלה</w:t>
      </w:r>
      <w:r w:rsidR="00F55645">
        <w:rPr>
          <w:rFonts w:hint="cs"/>
          <w:rtl/>
        </w:rPr>
        <w:t>,</w:t>
      </w:r>
      <w:r w:rsidRPr="00C30516">
        <w:rPr>
          <w:rtl/>
        </w:rPr>
        <w:t xml:space="preserve"> ביניהן סמכויות אכיפה</w:t>
      </w:r>
      <w:r w:rsidR="00341AD5">
        <w:rPr>
          <w:rFonts w:hint="cs"/>
          <w:rtl/>
        </w:rPr>
        <w:t xml:space="preserve"> בגין הפרת הוראות החוק</w:t>
      </w:r>
      <w:r w:rsidRPr="00C30516">
        <w:rPr>
          <w:rtl/>
        </w:rPr>
        <w:t>, בדיקת מיזוגי חברות, מתן פטור מקבלת אישור בית הדין להסדר כובל, עריכת מחקרי שוק ובדיקות לגבי רמת התחרות בענפים שונים, הכרזה על בעל מונופולין</w:t>
      </w:r>
      <w:r w:rsidR="00BD564E">
        <w:rPr>
          <w:rFonts w:hint="cs"/>
          <w:rtl/>
        </w:rPr>
        <w:t xml:space="preserve"> </w:t>
      </w:r>
      <w:r w:rsidR="00D72E7C">
        <w:rPr>
          <w:rFonts w:hint="cs"/>
          <w:rtl/>
        </w:rPr>
        <w:t>ועוד</w:t>
      </w:r>
      <w:r w:rsidRPr="00C30516">
        <w:rPr>
          <w:rtl/>
        </w:rPr>
        <w:t>.</w:t>
      </w:r>
    </w:p>
    <w:p w14:paraId="4DD373D8" w14:textId="76A5F0D6" w:rsidR="00CF2F6A" w:rsidRDefault="00CF2F6A" w:rsidP="00747609">
      <w:pPr>
        <w:rPr>
          <w:rtl/>
        </w:rPr>
      </w:pPr>
      <w:r>
        <w:rPr>
          <w:rFonts w:hint="cs"/>
          <w:rtl/>
        </w:rPr>
        <w:t>סעיף 20</w:t>
      </w:r>
      <w:r w:rsidR="00FD27B0">
        <w:rPr>
          <w:rFonts w:hint="cs"/>
          <w:rtl/>
        </w:rPr>
        <w:t>(א)</w:t>
      </w:r>
      <w:r>
        <w:rPr>
          <w:rFonts w:hint="cs"/>
          <w:rtl/>
        </w:rPr>
        <w:t xml:space="preserve"> לחוק התחרות </w:t>
      </w:r>
      <w:r w:rsidR="00747609">
        <w:rPr>
          <w:rFonts w:hint="cs"/>
          <w:rtl/>
        </w:rPr>
        <w:t>מסמיך אף הוא את הממונה לדרוש מידע מ</w:t>
      </w:r>
      <w:r w:rsidR="005B0271">
        <w:rPr>
          <w:rFonts w:hint="cs"/>
          <w:rtl/>
        </w:rPr>
        <w:t>חברות שהגישו לממונה הודעה על כוונה להתמזג, לצורך בדיקת בקשת המיזוג.</w:t>
      </w:r>
      <w:r w:rsidR="007F59CB">
        <w:rPr>
          <w:rFonts w:hint="cs"/>
          <w:rtl/>
        </w:rPr>
        <w:t xml:space="preserve"> גילוי דעת זה חל, ב</w:t>
      </w:r>
      <w:r w:rsidR="005D03F5">
        <w:rPr>
          <w:rFonts w:hint="cs"/>
          <w:rtl/>
        </w:rPr>
        <w:t xml:space="preserve">שינויים </w:t>
      </w:r>
      <w:r w:rsidR="00A81D0B">
        <w:rPr>
          <w:rFonts w:hint="cs"/>
          <w:rtl/>
        </w:rPr>
        <w:t>המתאימים</w:t>
      </w:r>
      <w:r w:rsidR="005D03F5">
        <w:rPr>
          <w:rFonts w:hint="cs"/>
          <w:rtl/>
        </w:rPr>
        <w:t xml:space="preserve">, גם על דרישת הממונה </w:t>
      </w:r>
      <w:r w:rsidR="00541272">
        <w:rPr>
          <w:rFonts w:hint="cs"/>
          <w:rtl/>
        </w:rPr>
        <w:t>בהפעלת סמכותה לפי סעיף זה</w:t>
      </w:r>
      <w:r w:rsidR="0077649E">
        <w:rPr>
          <w:rFonts w:hint="cs"/>
          <w:rtl/>
        </w:rPr>
        <w:t>.</w:t>
      </w:r>
    </w:p>
    <w:p w14:paraId="440FFE2F" w14:textId="593C5BF9" w:rsidR="00C30516" w:rsidRDefault="00C30516" w:rsidP="001D3BF6">
      <w:pPr>
        <w:rPr>
          <w:rtl/>
        </w:rPr>
      </w:pPr>
      <w:r w:rsidRPr="00C30516">
        <w:rPr>
          <w:rtl/>
        </w:rPr>
        <w:t>סוגי המידע שבסמכות הממונה לדרוש מכל אדם כוללים מגוון רחב של נתונים וידיעות, ואין מדובר ברשימה סגורה. כך, פעמים רבות הדרישה תכלול מסירת תכתובות דוא"ל, תרשומות שיחה, תמלולים, הקלטות, תיעוד של פגישות ושיחות, דוחות כספיים, נתוני</w:t>
      </w:r>
      <w:r w:rsidR="00260C22">
        <w:rPr>
          <w:rFonts w:hint="cs"/>
          <w:rtl/>
        </w:rPr>
        <w:t xml:space="preserve"> מכירות ורכישות</w:t>
      </w:r>
      <w:r w:rsidRPr="00C30516">
        <w:rPr>
          <w:rtl/>
        </w:rPr>
        <w:t xml:space="preserve"> גולמיים, מצגות, מסרונים</w:t>
      </w:r>
      <w:r w:rsidR="008F34EE">
        <w:rPr>
          <w:rFonts w:hint="cs"/>
          <w:rtl/>
        </w:rPr>
        <w:t>, מענה לשאלות הרשות</w:t>
      </w:r>
      <w:r w:rsidRPr="00C30516">
        <w:rPr>
          <w:rtl/>
        </w:rPr>
        <w:t xml:space="preserve"> וכיוצא בזה, ככל שהדבר נדרש לצורך ביצוע תפקידיה של הרשות ובכפוף לחסיונות הקבועים </w:t>
      </w:r>
      <w:r w:rsidR="00BD564E">
        <w:rPr>
          <w:rFonts w:hint="cs"/>
          <w:rtl/>
        </w:rPr>
        <w:t>בדין</w:t>
      </w:r>
      <w:r w:rsidRPr="00C30516">
        <w:rPr>
          <w:rtl/>
        </w:rPr>
        <w:t>.</w:t>
      </w:r>
      <w:r w:rsidR="00AC2DFA">
        <w:rPr>
          <w:rStyle w:val="FootnoteReference"/>
          <w:rtl/>
        </w:rPr>
        <w:footnoteReference w:id="5"/>
      </w:r>
      <w:r w:rsidRPr="00C30516">
        <w:rPr>
          <w:rtl/>
        </w:rPr>
        <w:t xml:space="preserve"> הממונה רשאית לדרוש</w:t>
      </w:r>
      <w:r w:rsidR="00BE3112">
        <w:rPr>
          <w:rFonts w:hint="cs"/>
          <w:rtl/>
        </w:rPr>
        <w:t xml:space="preserve"> להעלות על הכתב</w:t>
      </w:r>
      <w:r w:rsidRPr="00C30516">
        <w:rPr>
          <w:rtl/>
        </w:rPr>
        <w:t xml:space="preserve"> </w:t>
      </w:r>
      <w:r w:rsidR="00185D30">
        <w:rPr>
          <w:rFonts w:hint="cs"/>
          <w:rtl/>
        </w:rPr>
        <w:t xml:space="preserve">ידיעות </w:t>
      </w:r>
      <w:r w:rsidR="008F34EE">
        <w:rPr>
          <w:rFonts w:hint="cs"/>
          <w:rtl/>
        </w:rPr>
        <w:t xml:space="preserve">על </w:t>
      </w:r>
      <w:r w:rsidR="00185D30">
        <w:rPr>
          <w:rFonts w:hint="cs"/>
          <w:rtl/>
        </w:rPr>
        <w:t>אודות</w:t>
      </w:r>
      <w:r w:rsidRPr="00C30516">
        <w:rPr>
          <w:rtl/>
        </w:rPr>
        <w:t xml:space="preserve"> </w:t>
      </w:r>
      <w:r w:rsidR="00185D30">
        <w:rPr>
          <w:rFonts w:hint="cs"/>
          <w:rtl/>
        </w:rPr>
        <w:t>תוכנן של</w:t>
      </w:r>
      <w:r w:rsidRPr="00C30516">
        <w:rPr>
          <w:rtl/>
        </w:rPr>
        <w:t xml:space="preserve"> </w:t>
      </w:r>
      <w:r w:rsidR="00260C22">
        <w:rPr>
          <w:rFonts w:hint="cs"/>
          <w:rtl/>
        </w:rPr>
        <w:t xml:space="preserve">הסכמות, </w:t>
      </w:r>
      <w:r w:rsidRPr="00C30516">
        <w:rPr>
          <w:rtl/>
        </w:rPr>
        <w:t>שיחות ופגישות שהתקיימו</w:t>
      </w:r>
      <w:r w:rsidR="00185D30">
        <w:rPr>
          <w:rFonts w:hint="cs"/>
          <w:rtl/>
        </w:rPr>
        <w:t xml:space="preserve"> בע"פ</w:t>
      </w:r>
      <w:r w:rsidRPr="00C30516">
        <w:rPr>
          <w:rtl/>
        </w:rPr>
        <w:t xml:space="preserve">. </w:t>
      </w:r>
    </w:p>
    <w:p w14:paraId="7BA13A57" w14:textId="0A5E9A4B" w:rsidR="00EE753F" w:rsidRPr="00C30516" w:rsidRDefault="00EE753F" w:rsidP="00EE753F">
      <w:pPr>
        <w:rPr>
          <w:rtl/>
        </w:rPr>
      </w:pPr>
      <w:r>
        <w:rPr>
          <w:rFonts w:hint="cs"/>
          <w:rtl/>
        </w:rPr>
        <w:t xml:space="preserve">אם </w:t>
      </w:r>
      <w:r w:rsidR="001C3170">
        <w:rPr>
          <w:rFonts w:hint="cs"/>
          <w:rtl/>
        </w:rPr>
        <w:t>גורם מסוים</w:t>
      </w:r>
      <w:r w:rsidRPr="00C30516">
        <w:rPr>
          <w:rtl/>
        </w:rPr>
        <w:t xml:space="preserve"> </w:t>
      </w:r>
      <w:r w:rsidR="004B6346">
        <w:rPr>
          <w:rFonts w:hint="cs"/>
          <w:rtl/>
        </w:rPr>
        <w:t xml:space="preserve">מבקש להביא </w:t>
      </w:r>
      <w:r w:rsidRPr="00C30516">
        <w:rPr>
          <w:rtl/>
        </w:rPr>
        <w:t xml:space="preserve">חוות דעת </w:t>
      </w:r>
      <w:r>
        <w:rPr>
          <w:rFonts w:hint="cs"/>
          <w:rtl/>
        </w:rPr>
        <w:t>של</w:t>
      </w:r>
      <w:r w:rsidRPr="00C30516">
        <w:rPr>
          <w:rtl/>
        </w:rPr>
        <w:t xml:space="preserve"> מומחה</w:t>
      </w:r>
      <w:r w:rsidR="001C3170">
        <w:rPr>
          <w:rFonts w:hint="cs"/>
          <w:rtl/>
        </w:rPr>
        <w:t xml:space="preserve"> מטעמו</w:t>
      </w:r>
      <w:r w:rsidRPr="00C30516">
        <w:rPr>
          <w:rtl/>
        </w:rPr>
        <w:t xml:space="preserve">, </w:t>
      </w:r>
      <w:r>
        <w:rPr>
          <w:rFonts w:hint="cs"/>
          <w:rtl/>
        </w:rPr>
        <w:t xml:space="preserve">אשר לא גובשה במהלך העסקים הרגיל אלא לטובת הליכים מול הרשות, </w:t>
      </w:r>
      <w:r w:rsidRPr="00C30516">
        <w:rPr>
          <w:rtl/>
        </w:rPr>
        <w:t xml:space="preserve">הרשות </w:t>
      </w:r>
      <w:r>
        <w:rPr>
          <w:rFonts w:hint="cs"/>
          <w:rtl/>
        </w:rPr>
        <w:t>עשויה לדרוש, לצורך בחינת חוות הדעת,</w:t>
      </w:r>
      <w:r w:rsidRPr="00C30516">
        <w:rPr>
          <w:rtl/>
        </w:rPr>
        <w:t xml:space="preserve"> את כלל המידע שעמד בפני מגבש חוות הדעת ולא רק את המידע בו נעשה שימוש בחוות הדעת.</w:t>
      </w:r>
    </w:p>
    <w:p w14:paraId="34972D50" w14:textId="7FBD92D3" w:rsidR="00C30516" w:rsidRDefault="00C30516" w:rsidP="00003479">
      <w:pPr>
        <w:rPr>
          <w:rtl/>
        </w:rPr>
      </w:pPr>
      <w:r w:rsidRPr="00C30516">
        <w:rPr>
          <w:rtl/>
        </w:rPr>
        <w:t xml:space="preserve">פעמים רבות </w:t>
      </w:r>
      <w:r w:rsidR="00C315AB">
        <w:rPr>
          <w:rFonts w:hint="cs"/>
          <w:rtl/>
        </w:rPr>
        <w:t>עובדי</w:t>
      </w:r>
      <w:r w:rsidRPr="00C30516">
        <w:rPr>
          <w:rtl/>
        </w:rPr>
        <w:t xml:space="preserve"> הרשות </w:t>
      </w:r>
      <w:r w:rsidR="00C315AB">
        <w:rPr>
          <w:rFonts w:hint="cs"/>
          <w:rtl/>
        </w:rPr>
        <w:t>שהוסמכו על ידי הממונה לדרוש מידע ונתונים</w:t>
      </w:r>
      <w:r w:rsidR="0012405D">
        <w:rPr>
          <w:rFonts w:hint="cs"/>
          <w:rtl/>
        </w:rPr>
        <w:t xml:space="preserve"> </w:t>
      </w:r>
      <w:r w:rsidR="0012405D" w:rsidRPr="00C30516">
        <w:rPr>
          <w:rtl/>
        </w:rPr>
        <w:t xml:space="preserve">במסגרת הסמכות הקבועה </w:t>
      </w:r>
      <w:r w:rsidR="0012405D" w:rsidRPr="001046EA">
        <w:rPr>
          <w:rtl/>
        </w:rPr>
        <w:t>בסעיף 46(ב)</w:t>
      </w:r>
      <w:r w:rsidR="00C315AB">
        <w:rPr>
          <w:rFonts w:hint="cs"/>
          <w:rtl/>
        </w:rPr>
        <w:t xml:space="preserve">, </w:t>
      </w:r>
      <w:r w:rsidR="00052C1A">
        <w:rPr>
          <w:rFonts w:hint="cs"/>
          <w:rtl/>
        </w:rPr>
        <w:t xml:space="preserve">דורשים מידע במסגרת </w:t>
      </w:r>
      <w:r w:rsidRPr="00C30516">
        <w:rPr>
          <w:rtl/>
        </w:rPr>
        <w:t xml:space="preserve">שיחות </w:t>
      </w:r>
      <w:r w:rsidR="00052C1A">
        <w:rPr>
          <w:rFonts w:hint="cs"/>
          <w:rtl/>
        </w:rPr>
        <w:t xml:space="preserve">הנערכות בעל פה </w:t>
      </w:r>
      <w:r w:rsidRPr="00C30516">
        <w:rPr>
          <w:rtl/>
        </w:rPr>
        <w:t>עם גורמים שונים</w:t>
      </w:r>
      <w:r w:rsidRPr="001046EA">
        <w:rPr>
          <w:rtl/>
        </w:rPr>
        <w:t xml:space="preserve">. </w:t>
      </w:r>
      <w:r w:rsidR="004C6543" w:rsidRPr="001046EA">
        <w:rPr>
          <w:rFonts w:hint="cs"/>
          <w:rtl/>
        </w:rPr>
        <w:t>כך, החובה ש</w:t>
      </w:r>
      <w:r w:rsidRPr="001046EA">
        <w:rPr>
          <w:rtl/>
        </w:rPr>
        <w:t>חלה על כל אדם למסור מידע לפי דרישת הממונה</w:t>
      </w:r>
      <w:r w:rsidR="006C1A15" w:rsidRPr="001046EA">
        <w:rPr>
          <w:rFonts w:hint="cs"/>
          <w:rtl/>
        </w:rPr>
        <w:t xml:space="preserve"> </w:t>
      </w:r>
      <w:r w:rsidR="004C6543" w:rsidRPr="001046EA">
        <w:rPr>
          <w:rFonts w:hint="cs"/>
          <w:rtl/>
        </w:rPr>
        <w:t>כוללת את ה</w:t>
      </w:r>
      <w:r w:rsidRPr="001046EA">
        <w:rPr>
          <w:rtl/>
        </w:rPr>
        <w:t xml:space="preserve">חובה להשיב </w:t>
      </w:r>
      <w:r w:rsidR="00495FF4" w:rsidRPr="001046EA">
        <w:rPr>
          <w:rFonts w:hint="cs"/>
          <w:rtl/>
        </w:rPr>
        <w:t>במסגרת</w:t>
      </w:r>
      <w:r w:rsidR="00BE7363" w:rsidRPr="001046EA">
        <w:rPr>
          <w:rFonts w:hint="cs"/>
          <w:rtl/>
        </w:rPr>
        <w:t xml:space="preserve"> </w:t>
      </w:r>
      <w:r w:rsidR="0012405D">
        <w:rPr>
          <w:rFonts w:hint="cs"/>
          <w:rtl/>
        </w:rPr>
        <w:t>ה</w:t>
      </w:r>
      <w:r w:rsidR="006C1A15" w:rsidRPr="001046EA">
        <w:rPr>
          <w:rFonts w:hint="cs"/>
          <w:rtl/>
        </w:rPr>
        <w:t>שיחה</w:t>
      </w:r>
      <w:r w:rsidR="00BE7363" w:rsidRPr="001046EA">
        <w:rPr>
          <w:rFonts w:hint="cs"/>
          <w:rtl/>
        </w:rPr>
        <w:t xml:space="preserve"> </w:t>
      </w:r>
      <w:r w:rsidR="007055FA" w:rsidRPr="001046EA">
        <w:rPr>
          <w:rFonts w:hint="cs"/>
          <w:rtl/>
        </w:rPr>
        <w:t>תשובות נכונות ומלאות</w:t>
      </w:r>
      <w:r w:rsidRPr="001046EA">
        <w:rPr>
          <w:rtl/>
        </w:rPr>
        <w:t>. הדברים הנאמרים בשיחה מתועדים בתרשומת</w:t>
      </w:r>
      <w:r w:rsidRPr="00C30516">
        <w:rPr>
          <w:rtl/>
        </w:rPr>
        <w:t xml:space="preserve"> שיחה לצורך שימוש של </w:t>
      </w:r>
      <w:r w:rsidR="00145D3E">
        <w:rPr>
          <w:rFonts w:hint="cs"/>
          <w:rtl/>
        </w:rPr>
        <w:t>הממונה</w:t>
      </w:r>
      <w:r w:rsidR="00BE7363">
        <w:rPr>
          <w:rFonts w:hint="cs"/>
          <w:rtl/>
        </w:rPr>
        <w:t xml:space="preserve"> בה</w:t>
      </w:r>
      <w:r w:rsidR="00145D3E">
        <w:rPr>
          <w:rFonts w:hint="cs"/>
          <w:rtl/>
        </w:rPr>
        <w:t xml:space="preserve"> בקבלת החלטות</w:t>
      </w:r>
      <w:r w:rsidR="00B512DA">
        <w:rPr>
          <w:rFonts w:hint="cs"/>
          <w:rtl/>
        </w:rPr>
        <w:t xml:space="preserve"> ופעמים רבות נשלחת </w:t>
      </w:r>
      <w:r w:rsidR="00B8092B">
        <w:rPr>
          <w:rFonts w:hint="cs"/>
          <w:rtl/>
        </w:rPr>
        <w:t xml:space="preserve">התרשומת </w:t>
      </w:r>
      <w:r w:rsidR="00B512DA">
        <w:rPr>
          <w:rFonts w:hint="cs"/>
          <w:rtl/>
        </w:rPr>
        <w:t>לאישור מוסר המידע</w:t>
      </w:r>
      <w:r w:rsidRPr="00C30516">
        <w:rPr>
          <w:rtl/>
        </w:rPr>
        <w:t xml:space="preserve">. השיקולים בנוגע להעברת </w:t>
      </w:r>
      <w:r w:rsidRPr="00C30516">
        <w:rPr>
          <w:rtl/>
        </w:rPr>
        <w:lastRenderedPageBreak/>
        <w:t>המידע במסגרת בקשה לפי חוק בתי דין מינהליים</w:t>
      </w:r>
      <w:r w:rsidR="00F55645">
        <w:rPr>
          <w:rFonts w:hint="cs"/>
          <w:rtl/>
        </w:rPr>
        <w:t xml:space="preserve">, </w:t>
      </w:r>
      <w:r w:rsidR="00F55645" w:rsidRPr="00A81D0B">
        <w:rPr>
          <w:rFonts w:hint="cs"/>
          <w:rtl/>
        </w:rPr>
        <w:t xml:space="preserve">שיפורטו בפרק </w:t>
      </w:r>
      <w:r w:rsidR="0076076A" w:rsidRPr="00A81D0B">
        <w:rPr>
          <w:rFonts w:hint="cs"/>
          <w:rtl/>
        </w:rPr>
        <w:t>ד</w:t>
      </w:r>
      <w:r w:rsidR="00F55645" w:rsidRPr="00A81D0B">
        <w:rPr>
          <w:rFonts w:hint="cs"/>
          <w:rtl/>
        </w:rPr>
        <w:t>',</w:t>
      </w:r>
      <w:r w:rsidRPr="00C30516">
        <w:rPr>
          <w:rtl/>
        </w:rPr>
        <w:t xml:space="preserve"> חלים גם על</w:t>
      </w:r>
      <w:r w:rsidR="00E84FF9">
        <w:rPr>
          <w:rFonts w:hint="cs"/>
          <w:rtl/>
        </w:rPr>
        <w:t xml:space="preserve"> המידע שנמסר בשיחות</w:t>
      </w:r>
      <w:r w:rsidRPr="00C30516">
        <w:rPr>
          <w:rtl/>
        </w:rPr>
        <w:t>.</w:t>
      </w:r>
    </w:p>
    <w:p w14:paraId="26B2208B" w14:textId="1A5A3E5F" w:rsidR="00693341" w:rsidRPr="00C30516" w:rsidRDefault="00693341" w:rsidP="00B872B2">
      <w:pPr>
        <w:pStyle w:val="Heading2"/>
        <w:rPr>
          <w:u w:val="single"/>
        </w:rPr>
      </w:pPr>
      <w:bookmarkStart w:id="4" w:name="_Toc113173858"/>
      <w:r w:rsidRPr="00C30516">
        <w:rPr>
          <w:rtl/>
        </w:rPr>
        <w:t>נמענים לדרישת הנתונים</w:t>
      </w:r>
      <w:bookmarkEnd w:id="4"/>
    </w:p>
    <w:p w14:paraId="429F3273" w14:textId="19EF8375" w:rsidR="006010D0" w:rsidRDefault="00212457" w:rsidP="002D6A69">
      <w:pPr>
        <w:rPr>
          <w:rtl/>
        </w:rPr>
      </w:pPr>
      <w:r>
        <w:rPr>
          <w:rFonts w:hint="cs"/>
          <w:rtl/>
        </w:rPr>
        <w:t xml:space="preserve">סמכות הממונה לדרוש מסמכים וידיעות חלה כלפי כל אדם כהגדרתו בחוק הפרשנות, תשמ"א-1981. עם זאת, בדרך כלל דרישות הנתונים יישלחו </w:t>
      </w:r>
      <w:r w:rsidR="002D6A69">
        <w:rPr>
          <w:rFonts w:hint="cs"/>
          <w:rtl/>
        </w:rPr>
        <w:t>במטרה לאסוף מידע מ</w:t>
      </w:r>
      <w:r>
        <w:rPr>
          <w:rFonts w:hint="cs"/>
          <w:rtl/>
        </w:rPr>
        <w:t>גורמים עסקיים כגון חברות</w:t>
      </w:r>
      <w:r w:rsidR="00F96AF4">
        <w:rPr>
          <w:rFonts w:hint="cs"/>
          <w:rtl/>
        </w:rPr>
        <w:t>.</w:t>
      </w:r>
      <w:r>
        <w:rPr>
          <w:rFonts w:hint="cs"/>
          <w:rtl/>
        </w:rPr>
        <w:t xml:space="preserve"> לכן, לשם הנוחות, יתייחס גילוי דעת זה לדרישות נתונים הנשלחות לחברות</w:t>
      </w:r>
      <w:r w:rsidR="00D14883">
        <w:rPr>
          <w:rFonts w:hint="cs"/>
          <w:rtl/>
        </w:rPr>
        <w:t>, אך האמור חל בשינויים המחויבים כלפי כל אדם</w:t>
      </w:r>
      <w:r>
        <w:rPr>
          <w:rFonts w:hint="cs"/>
          <w:rtl/>
        </w:rPr>
        <w:t xml:space="preserve">. </w:t>
      </w:r>
      <w:r w:rsidR="006010D0" w:rsidRPr="006C7E49">
        <w:rPr>
          <w:rtl/>
        </w:rPr>
        <w:t xml:space="preserve">סמכות הממונה חלה גם בנסיבות מסוימות כלפי חברות זרות </w:t>
      </w:r>
      <w:r w:rsidR="006010D0">
        <w:rPr>
          <w:rFonts w:hint="cs"/>
          <w:rtl/>
        </w:rPr>
        <w:t>שאין להן אישיות משפטית רשומה בישראל</w:t>
      </w:r>
      <w:r w:rsidR="006010D0" w:rsidRPr="006C7E49">
        <w:rPr>
          <w:rtl/>
        </w:rPr>
        <w:t>.</w:t>
      </w:r>
      <w:r w:rsidR="006010D0">
        <w:rPr>
          <w:rStyle w:val="FootnoteReference"/>
          <w:rtl/>
        </w:rPr>
        <w:footnoteReference w:id="6"/>
      </w:r>
      <w:r w:rsidR="006010D0" w:rsidRPr="006C7E49">
        <w:rPr>
          <w:rtl/>
        </w:rPr>
        <w:t xml:space="preserve"> </w:t>
      </w:r>
    </w:p>
    <w:p w14:paraId="1A973D1B" w14:textId="29C2EA34" w:rsidR="00693341" w:rsidRPr="00C30516" w:rsidRDefault="00693341" w:rsidP="00F96AF4">
      <w:pPr>
        <w:rPr>
          <w:rtl/>
        </w:rPr>
      </w:pPr>
      <w:r w:rsidRPr="00C30516">
        <w:rPr>
          <w:rtl/>
        </w:rPr>
        <w:t>ככלל, דרישת הנתונים תופנה לשני נמענים: החברה עצמה ומנכ"ל החברה, ותישלח למנכ"ל החברה. במקרים בהם בא כוח חיצוני לחברה הוסמך על ידי</w:t>
      </w:r>
      <w:r w:rsidR="00217276">
        <w:rPr>
          <w:rFonts w:hint="cs"/>
          <w:rtl/>
        </w:rPr>
        <w:t xml:space="preserve"> החברה או מנהליה </w:t>
      </w:r>
      <w:r w:rsidRPr="00C30516">
        <w:rPr>
          <w:rtl/>
        </w:rPr>
        <w:t xml:space="preserve">לייצגה מול הרשות בבדיקה הרלוונטית, </w:t>
      </w:r>
      <w:r>
        <w:rPr>
          <w:rFonts w:hint="cs"/>
          <w:rtl/>
        </w:rPr>
        <w:t>העתק מ</w:t>
      </w:r>
      <w:r w:rsidRPr="00C30516">
        <w:rPr>
          <w:rtl/>
        </w:rPr>
        <w:t xml:space="preserve">דרישת הנתונים </w:t>
      </w:r>
      <w:r w:rsidR="00495FF4">
        <w:rPr>
          <w:rFonts w:hint="cs"/>
          <w:rtl/>
        </w:rPr>
        <w:t>י</w:t>
      </w:r>
      <w:r w:rsidRPr="00C30516">
        <w:rPr>
          <w:rtl/>
        </w:rPr>
        <w:t xml:space="preserve">ועבר גם </w:t>
      </w:r>
      <w:r>
        <w:rPr>
          <w:rFonts w:hint="cs"/>
          <w:rtl/>
        </w:rPr>
        <w:t>אליו</w:t>
      </w:r>
      <w:r w:rsidRPr="00C30516">
        <w:rPr>
          <w:rtl/>
        </w:rPr>
        <w:t xml:space="preserve">. כמו כן, במקרים מסוימים דרישת הנתונים עשויה להיות ממוענת בנוסף גם לגורם בחברה שאינו המנכ"ל, </w:t>
      </w:r>
      <w:r w:rsidR="00F96AF4">
        <w:rPr>
          <w:rFonts w:hint="cs"/>
          <w:rtl/>
        </w:rPr>
        <w:t>בין אם</w:t>
      </w:r>
      <w:r w:rsidR="00F96AF4" w:rsidRPr="00C30516">
        <w:rPr>
          <w:rtl/>
        </w:rPr>
        <w:t xml:space="preserve"> </w:t>
      </w:r>
      <w:r w:rsidRPr="00C30516">
        <w:rPr>
          <w:rtl/>
        </w:rPr>
        <w:t xml:space="preserve">לצורך בירור </w:t>
      </w:r>
      <w:r>
        <w:rPr>
          <w:rFonts w:hint="cs"/>
          <w:rtl/>
        </w:rPr>
        <w:t>מעורבותו</w:t>
      </w:r>
      <w:r w:rsidRPr="00C30516">
        <w:rPr>
          <w:rtl/>
        </w:rPr>
        <w:t xml:space="preserve"> בהפרה אפשרית של דיני התחרות</w:t>
      </w:r>
      <w:r w:rsidR="00F96AF4">
        <w:rPr>
          <w:rFonts w:hint="cs"/>
          <w:rtl/>
        </w:rPr>
        <w:t xml:space="preserve"> ובין אם לצורך אחר שמצדיק פניה ישירה כאמור</w:t>
      </w:r>
      <w:r w:rsidRPr="00C30516">
        <w:rPr>
          <w:rtl/>
        </w:rPr>
        <w:t>.</w:t>
      </w:r>
    </w:p>
    <w:p w14:paraId="32A6E4A5" w14:textId="77777777" w:rsidR="00693341" w:rsidRPr="00C30516" w:rsidRDefault="00693341" w:rsidP="00B872B2">
      <w:pPr>
        <w:pStyle w:val="Heading2"/>
        <w:rPr>
          <w:rtl/>
        </w:rPr>
      </w:pPr>
      <w:bookmarkStart w:id="5" w:name="_Toc113173859"/>
      <w:r w:rsidRPr="00C30516">
        <w:rPr>
          <w:rtl/>
        </w:rPr>
        <w:t>היקף המידע הנדרש</w:t>
      </w:r>
      <w:bookmarkEnd w:id="5"/>
    </w:p>
    <w:p w14:paraId="479E5E31" w14:textId="135E828E" w:rsidR="00693341" w:rsidRPr="00C30516" w:rsidRDefault="00693341" w:rsidP="008F34EE">
      <w:pPr>
        <w:rPr>
          <w:rtl/>
        </w:rPr>
      </w:pPr>
      <w:r w:rsidRPr="00C30516">
        <w:rPr>
          <w:rtl/>
        </w:rPr>
        <w:t xml:space="preserve">שליחת דרישת הנתונים מתבצעת לאחר שהושקעה מחשבה בגיבושה, נחיצותה והיקפה, בדרך כלל לאחר שבוצעו בדיקות מקדימות ולעיתים שיחות עם גורמים </w:t>
      </w:r>
      <w:r>
        <w:rPr>
          <w:rFonts w:hint="cs"/>
          <w:rtl/>
        </w:rPr>
        <w:t>בתחום</w:t>
      </w:r>
      <w:r w:rsidRPr="00C30516">
        <w:rPr>
          <w:rtl/>
        </w:rPr>
        <w:t xml:space="preserve"> וביניהם נמעני הדרישה</w:t>
      </w:r>
      <w:r w:rsidR="002C4957">
        <w:rPr>
          <w:rFonts w:hint="cs"/>
          <w:rtl/>
        </w:rPr>
        <w:t xml:space="preserve">. </w:t>
      </w:r>
      <w:r w:rsidR="008F34EE">
        <w:rPr>
          <w:rFonts w:hint="cs"/>
          <w:rtl/>
        </w:rPr>
        <w:t>בסמכות הממונה</w:t>
      </w:r>
      <w:r w:rsidR="008F34EE" w:rsidRPr="00C30516">
        <w:rPr>
          <w:rtl/>
        </w:rPr>
        <w:t xml:space="preserve"> </w:t>
      </w:r>
      <w:r w:rsidRPr="00C30516">
        <w:rPr>
          <w:rtl/>
        </w:rPr>
        <w:t xml:space="preserve">לדרוש כל מידע שקיים בידי החברה או </w:t>
      </w:r>
      <w:r w:rsidR="00F96AF4">
        <w:rPr>
          <w:rFonts w:hint="cs"/>
          <w:rtl/>
        </w:rPr>
        <w:t xml:space="preserve">בידי </w:t>
      </w:r>
      <w:r w:rsidRPr="00C30516">
        <w:rPr>
          <w:rtl/>
        </w:rPr>
        <w:t xml:space="preserve">צד קשור לה </w:t>
      </w:r>
      <w:r w:rsidR="00844291">
        <w:rPr>
          <w:rFonts w:hint="cs"/>
          <w:rtl/>
        </w:rPr>
        <w:t>ש</w:t>
      </w:r>
      <w:r w:rsidRPr="00C30516">
        <w:rPr>
          <w:rtl/>
        </w:rPr>
        <w:t xml:space="preserve">רלוונטי להשלמת בדיקתה – נתונים </w:t>
      </w:r>
      <w:r>
        <w:rPr>
          <w:rFonts w:hint="cs"/>
          <w:rtl/>
        </w:rPr>
        <w:t>כמותיים</w:t>
      </w:r>
      <w:r w:rsidRPr="00C30516">
        <w:rPr>
          <w:rtl/>
        </w:rPr>
        <w:t>, מסמכים פנימיים, תכתובות מכל סוג שהוא או כל סוג מידע אחר</w:t>
      </w:r>
      <w:r w:rsidR="00D14883">
        <w:rPr>
          <w:rFonts w:hint="cs"/>
          <w:rtl/>
        </w:rPr>
        <w:t xml:space="preserve"> כאמור לעיל</w:t>
      </w:r>
      <w:r w:rsidRPr="00C30516">
        <w:rPr>
          <w:rtl/>
        </w:rPr>
        <w:t xml:space="preserve">. היקף המידע הנדרש, לרבות משך התקופה, סוגי המידע הנדרש ונושאיו, נקבע באופן התואם </w:t>
      </w:r>
      <w:r w:rsidR="006E2FC9">
        <w:rPr>
          <w:rFonts w:hint="cs"/>
          <w:rtl/>
        </w:rPr>
        <w:t xml:space="preserve">את </w:t>
      </w:r>
      <w:r>
        <w:rPr>
          <w:rFonts w:hint="cs"/>
          <w:rtl/>
        </w:rPr>
        <w:t>צרכי</w:t>
      </w:r>
      <w:r w:rsidRPr="00C30516">
        <w:rPr>
          <w:rtl/>
        </w:rPr>
        <w:t xml:space="preserve"> הב</w:t>
      </w:r>
      <w:r>
        <w:rPr>
          <w:rFonts w:hint="cs"/>
          <w:rtl/>
        </w:rPr>
        <w:t>דיק</w:t>
      </w:r>
      <w:r w:rsidRPr="00C30516">
        <w:rPr>
          <w:rtl/>
        </w:rPr>
        <w:t>ה.</w:t>
      </w:r>
    </w:p>
    <w:p w14:paraId="219045E2" w14:textId="77777777" w:rsidR="00693341" w:rsidRPr="00C30516" w:rsidRDefault="00693341" w:rsidP="00B872B2">
      <w:pPr>
        <w:pStyle w:val="Heading2"/>
        <w:rPr>
          <w:rtl/>
        </w:rPr>
      </w:pPr>
      <w:bookmarkStart w:id="6" w:name="_Toc113173860"/>
      <w:r w:rsidRPr="00C30516">
        <w:rPr>
          <w:rtl/>
        </w:rPr>
        <w:t>פרטים נוספים שיצוינו בדרישת הנתונים</w:t>
      </w:r>
      <w:bookmarkEnd w:id="6"/>
    </w:p>
    <w:p w14:paraId="36D5BEE7" w14:textId="5457DB22" w:rsidR="00693341" w:rsidRPr="00C30516" w:rsidRDefault="00EB6E3E" w:rsidP="00675598">
      <w:pPr>
        <w:rPr>
          <w:rtl/>
        </w:rPr>
      </w:pPr>
      <w:r>
        <w:rPr>
          <w:rFonts w:hint="cs"/>
          <w:rtl/>
        </w:rPr>
        <w:t xml:space="preserve">לרוב, עם שליחת דרישת הנתונים הראשונה בתיק מסוים, </w:t>
      </w:r>
      <w:r w:rsidR="004F5DA7">
        <w:rPr>
          <w:rFonts w:hint="cs"/>
          <w:rtl/>
        </w:rPr>
        <w:t xml:space="preserve">תפורט בה </w:t>
      </w:r>
      <w:r w:rsidR="00844291">
        <w:rPr>
          <w:rFonts w:hint="cs"/>
          <w:rtl/>
        </w:rPr>
        <w:t>מטרת דרישת הנתונים</w:t>
      </w:r>
      <w:r w:rsidR="00C27363">
        <w:rPr>
          <w:rFonts w:hint="cs"/>
          <w:rtl/>
        </w:rPr>
        <w:t xml:space="preserve"> </w:t>
      </w:r>
      <w:r w:rsidR="00693341" w:rsidRPr="00C30516">
        <w:rPr>
          <w:rtl/>
        </w:rPr>
        <w:t>כגון בחינת בקשת מיזוג, בקשת פטור מהסדר כובל, חשד להפרת דיני התחרות</w:t>
      </w:r>
      <w:r w:rsidR="00641B2B">
        <w:rPr>
          <w:rFonts w:hint="cs"/>
          <w:rtl/>
        </w:rPr>
        <w:t>, מחקר</w:t>
      </w:r>
      <w:r w:rsidR="002C4957">
        <w:rPr>
          <w:rFonts w:hint="cs"/>
          <w:rtl/>
        </w:rPr>
        <w:t xml:space="preserve"> </w:t>
      </w:r>
      <w:r w:rsidR="00611217">
        <w:rPr>
          <w:rFonts w:hint="cs"/>
          <w:rtl/>
        </w:rPr>
        <w:t>ועוד</w:t>
      </w:r>
      <w:r w:rsidR="00732112">
        <w:rPr>
          <w:rFonts w:hint="cs"/>
          <w:rtl/>
        </w:rPr>
        <w:t>,</w:t>
      </w:r>
      <w:r w:rsidR="00693341" w:rsidRPr="00C30516">
        <w:rPr>
          <w:rtl/>
        </w:rPr>
        <w:t xml:space="preserve"> אלא אם פירוט כאמור עלול לפגוע בהליך הבדיקה</w:t>
      </w:r>
      <w:r w:rsidR="00732112">
        <w:rPr>
          <w:rFonts w:hint="cs"/>
          <w:rtl/>
        </w:rPr>
        <w:t xml:space="preserve">, </w:t>
      </w:r>
      <w:r w:rsidR="00693341" w:rsidRPr="00C30516">
        <w:rPr>
          <w:rtl/>
        </w:rPr>
        <w:t>בצדדים שלישיים</w:t>
      </w:r>
      <w:r w:rsidR="00732112">
        <w:rPr>
          <w:rFonts w:hint="cs"/>
          <w:rtl/>
        </w:rPr>
        <w:t xml:space="preserve"> או בעסקה הנבדקת</w:t>
      </w:r>
      <w:r w:rsidR="00693341" w:rsidRPr="00C30516">
        <w:rPr>
          <w:rtl/>
        </w:rPr>
        <w:t xml:space="preserve">. כך </w:t>
      </w:r>
      <w:r w:rsidR="00611217" w:rsidRPr="00C30516">
        <w:rPr>
          <w:rtl/>
        </w:rPr>
        <w:t>לדוגמ</w:t>
      </w:r>
      <w:r w:rsidR="00611217">
        <w:rPr>
          <w:rFonts w:hint="cs"/>
          <w:rtl/>
        </w:rPr>
        <w:t>ה</w:t>
      </w:r>
      <w:r w:rsidR="00693341" w:rsidRPr="00C30516">
        <w:rPr>
          <w:rtl/>
        </w:rPr>
        <w:t xml:space="preserve">, ייתכן שהרשות תחשוש שפירוט המטרה בדרישת נתונים הממוענת לחברה שנבדק חשש להפרת דיני התחרות על ידה, יוביל </w:t>
      </w:r>
      <w:r w:rsidR="008F4B75">
        <w:rPr>
          <w:rFonts w:hint="cs"/>
          <w:rtl/>
        </w:rPr>
        <w:t>לפגיעה</w:t>
      </w:r>
      <w:r w:rsidR="008F4B75" w:rsidRPr="00C30516">
        <w:rPr>
          <w:rtl/>
        </w:rPr>
        <w:t xml:space="preserve"> </w:t>
      </w:r>
      <w:r w:rsidR="008F4B75">
        <w:rPr>
          <w:rFonts w:hint="cs"/>
          <w:rtl/>
        </w:rPr>
        <w:t>ב</w:t>
      </w:r>
      <w:r w:rsidR="00693341" w:rsidRPr="00C30516">
        <w:rPr>
          <w:rtl/>
        </w:rPr>
        <w:t xml:space="preserve">הליך הבדיקה. </w:t>
      </w:r>
      <w:r w:rsidR="00F96AF4">
        <w:rPr>
          <w:rFonts w:hint="cs"/>
          <w:rtl/>
        </w:rPr>
        <w:t>במקרים אחרים יתכן כי</w:t>
      </w:r>
      <w:r w:rsidR="00F96AF4" w:rsidRPr="00C30516">
        <w:rPr>
          <w:rtl/>
        </w:rPr>
        <w:t xml:space="preserve"> </w:t>
      </w:r>
      <w:r w:rsidR="00693341" w:rsidRPr="00C30516">
        <w:rPr>
          <w:rtl/>
        </w:rPr>
        <w:t xml:space="preserve">פירוט מטרת הבדיקה עשוי </w:t>
      </w:r>
      <w:r w:rsidR="00693341" w:rsidRPr="00C30516">
        <w:rPr>
          <w:rtl/>
        </w:rPr>
        <w:lastRenderedPageBreak/>
        <w:t>לחשוף את זהות המתלונן שלעתים רבות מקיים קשרים עסקיים עם החברה הנבדקת</w:t>
      </w:r>
      <w:r w:rsidR="000C5822">
        <w:rPr>
          <w:rFonts w:hint="cs"/>
          <w:rtl/>
        </w:rPr>
        <w:t>.</w:t>
      </w:r>
      <w:r w:rsidR="004F5DA7">
        <w:rPr>
          <w:rFonts w:hint="cs"/>
          <w:rtl/>
        </w:rPr>
        <w:t xml:space="preserve"> </w:t>
      </w:r>
      <w:r w:rsidR="006E2FC9">
        <w:rPr>
          <w:rFonts w:hint="cs"/>
          <w:rtl/>
        </w:rPr>
        <w:t xml:space="preserve">כמו כן, </w:t>
      </w:r>
      <w:r w:rsidR="004F5DA7">
        <w:rPr>
          <w:rFonts w:hint="cs"/>
          <w:rtl/>
        </w:rPr>
        <w:t>לעתים נבחנות חלופות שונות להמשך הבדיקה, ולכן</w:t>
      </w:r>
      <w:r w:rsidR="00D40BF7">
        <w:rPr>
          <w:rFonts w:hint="cs"/>
          <w:rtl/>
        </w:rPr>
        <w:t xml:space="preserve"> יצוין בדרישת הנתונים תחום הבדיקה, מבלי לציין את מטרת הבדיקה.</w:t>
      </w:r>
    </w:p>
    <w:p w14:paraId="20FCD1C0" w14:textId="10DF2B82" w:rsidR="00693341" w:rsidRPr="00C30516" w:rsidRDefault="00693341" w:rsidP="00675598">
      <w:pPr>
        <w:rPr>
          <w:rtl/>
        </w:rPr>
      </w:pPr>
      <w:r w:rsidRPr="00C30516">
        <w:rPr>
          <w:rtl/>
        </w:rPr>
        <w:t xml:space="preserve">דרישת הנתונים תכלול הגדרות והבהרות </w:t>
      </w:r>
      <w:r w:rsidR="00223167">
        <w:rPr>
          <w:rFonts w:hint="cs"/>
          <w:rtl/>
        </w:rPr>
        <w:t>הרלוונטיות, לסברת הרשות</w:t>
      </w:r>
      <w:r w:rsidRPr="00C30516">
        <w:rPr>
          <w:rtl/>
        </w:rPr>
        <w:t xml:space="preserve">, על מנת להקל על המענה מצד החברה ולשם יצירת אחידות במענה </w:t>
      </w:r>
      <w:r w:rsidR="000C5822">
        <w:rPr>
          <w:rFonts w:hint="cs"/>
          <w:rtl/>
        </w:rPr>
        <w:t xml:space="preserve">של </w:t>
      </w:r>
      <w:r w:rsidRPr="00C30516">
        <w:rPr>
          <w:rtl/>
        </w:rPr>
        <w:t>חברות שונות</w:t>
      </w:r>
      <w:r w:rsidR="000C5822">
        <w:rPr>
          <w:rFonts w:hint="cs"/>
          <w:rtl/>
        </w:rPr>
        <w:t xml:space="preserve"> לאותה דרישה</w:t>
      </w:r>
      <w:r w:rsidRPr="00C30516">
        <w:rPr>
          <w:rtl/>
        </w:rPr>
        <w:t xml:space="preserve">. </w:t>
      </w:r>
    </w:p>
    <w:p w14:paraId="1E077524" w14:textId="77777777" w:rsidR="00693341" w:rsidRPr="00C30516" w:rsidRDefault="00693341" w:rsidP="00B872B2">
      <w:pPr>
        <w:pStyle w:val="Heading2"/>
        <w:rPr>
          <w:rtl/>
        </w:rPr>
      </w:pPr>
      <w:bookmarkStart w:id="7" w:name="_Toc113173861"/>
      <w:r w:rsidRPr="00C30516">
        <w:rPr>
          <w:rtl/>
        </w:rPr>
        <w:t>קביעת</w:t>
      </w:r>
      <w:r w:rsidR="001E2792">
        <w:rPr>
          <w:rtl/>
        </w:rPr>
        <w:t xml:space="preserve"> מועדים למענה על דרישת הנתונים</w:t>
      </w:r>
      <w:bookmarkEnd w:id="7"/>
    </w:p>
    <w:p w14:paraId="1F259702" w14:textId="2DFEDE85" w:rsidR="00693341" w:rsidRPr="00C30516" w:rsidRDefault="00693341" w:rsidP="00E0520E">
      <w:r w:rsidRPr="00C30516">
        <w:rPr>
          <w:rtl/>
        </w:rPr>
        <w:t xml:space="preserve">כל דרישת נתונים תכלול </w:t>
      </w:r>
      <w:r w:rsidR="00082B23">
        <w:rPr>
          <w:rFonts w:hint="cs"/>
          <w:rtl/>
        </w:rPr>
        <w:t>מועד</w:t>
      </w:r>
      <w:r w:rsidR="00082B23" w:rsidRPr="00C30516">
        <w:rPr>
          <w:rtl/>
        </w:rPr>
        <w:t xml:space="preserve"> </w:t>
      </w:r>
      <w:r w:rsidRPr="00C30516">
        <w:rPr>
          <w:rtl/>
        </w:rPr>
        <w:t xml:space="preserve">אחרון למסירת המענה לה. המועדים למענה ייקבעו תוך התייחסות למורכבות הדרישה והיקפה </w:t>
      </w:r>
      <w:r w:rsidR="00A80884">
        <w:rPr>
          <w:rFonts w:hint="cs"/>
          <w:rtl/>
        </w:rPr>
        <w:t>ול</w:t>
      </w:r>
      <w:r w:rsidRPr="00C30516">
        <w:rPr>
          <w:rtl/>
        </w:rPr>
        <w:t xml:space="preserve">דחיפות הבדיקה עבורה נדרשים הנתונים. </w:t>
      </w:r>
      <w:r w:rsidR="00BD25CF">
        <w:rPr>
          <w:rFonts w:hint="cs"/>
          <w:rtl/>
        </w:rPr>
        <w:t>ייתכן שיוגדרו</w:t>
      </w:r>
      <w:r w:rsidRPr="00C30516">
        <w:rPr>
          <w:rtl/>
        </w:rPr>
        <w:t xml:space="preserve"> מועדים שונים לסעיפים שונים בדרישת הנתונים.</w:t>
      </w:r>
      <w:r w:rsidR="00C257D9">
        <w:rPr>
          <w:rFonts w:hint="cs"/>
          <w:rtl/>
        </w:rPr>
        <w:t xml:space="preserve"> אי מענה לדרישת הנתונים </w:t>
      </w:r>
      <w:r w:rsidR="00F063FA">
        <w:rPr>
          <w:rFonts w:hint="cs"/>
          <w:rtl/>
        </w:rPr>
        <w:t xml:space="preserve">במועד הקבוע בה </w:t>
      </w:r>
      <w:r w:rsidR="00C257D9">
        <w:rPr>
          <w:rFonts w:hint="cs"/>
          <w:rtl/>
        </w:rPr>
        <w:t xml:space="preserve">עולה כדי הפרה של חובת המענה לפי החוק, כפי שיפורט </w:t>
      </w:r>
      <w:r w:rsidR="00F54138">
        <w:rPr>
          <w:rFonts w:hint="cs"/>
          <w:rtl/>
        </w:rPr>
        <w:t>בפרק ג'</w:t>
      </w:r>
      <w:r w:rsidR="00C257D9">
        <w:rPr>
          <w:rFonts w:hint="cs"/>
          <w:rtl/>
        </w:rPr>
        <w:t xml:space="preserve">.  </w:t>
      </w:r>
    </w:p>
    <w:p w14:paraId="088FC79B" w14:textId="52569E34" w:rsidR="002A53F1" w:rsidRPr="00C30516" w:rsidRDefault="002A53F1" w:rsidP="004605B9">
      <w:pPr>
        <w:pStyle w:val="Heading2"/>
        <w:rPr>
          <w:rtl/>
        </w:rPr>
      </w:pPr>
      <w:bookmarkStart w:id="8" w:name="_Toc113173862"/>
      <w:r>
        <w:rPr>
          <w:rFonts w:hint="cs"/>
          <w:rtl/>
        </w:rPr>
        <w:t xml:space="preserve">בקשה להעברת </w:t>
      </w:r>
      <w:r w:rsidR="004605B9">
        <w:rPr>
          <w:rFonts w:hint="cs"/>
          <w:rtl/>
        </w:rPr>
        <w:t>עמדה בדבר סודיות של מידע</w:t>
      </w:r>
      <w:bookmarkEnd w:id="8"/>
    </w:p>
    <w:p w14:paraId="0EE92874" w14:textId="4BCAE7AF" w:rsidR="002A53F1" w:rsidRDefault="002A53F1" w:rsidP="00003479">
      <w:pPr>
        <w:rPr>
          <w:rtl/>
        </w:rPr>
      </w:pPr>
      <w:r w:rsidRPr="00020821">
        <w:rPr>
          <w:rtl/>
        </w:rPr>
        <w:t xml:space="preserve">הרשות רשאית לבקש כבר בשלב דרישת נתונים, כי </w:t>
      </w:r>
      <w:r w:rsidR="00FF4D2C" w:rsidRPr="00020821">
        <w:rPr>
          <w:rFonts w:hint="cs"/>
          <w:rtl/>
        </w:rPr>
        <w:t xml:space="preserve">בנוסף למסמכים הנדרשים אותם יש להעביר במלואם (בכפוף לסייגים </w:t>
      </w:r>
      <w:r w:rsidR="0031515A">
        <w:rPr>
          <w:rFonts w:hint="cs"/>
          <w:rtl/>
        </w:rPr>
        <w:t>שיפורטו</w:t>
      </w:r>
      <w:r w:rsidR="0031515A" w:rsidRPr="00020821">
        <w:rPr>
          <w:rFonts w:hint="cs"/>
          <w:rtl/>
        </w:rPr>
        <w:t xml:space="preserve"> </w:t>
      </w:r>
      <w:r w:rsidR="00FF4D2C" w:rsidRPr="00020821">
        <w:rPr>
          <w:rFonts w:hint="cs"/>
          <w:rtl/>
        </w:rPr>
        <w:t>בפרק</w:t>
      </w:r>
      <w:r w:rsidR="00E206F5" w:rsidRPr="00020821">
        <w:rPr>
          <w:rFonts w:hint="cs"/>
          <w:rtl/>
        </w:rPr>
        <w:t xml:space="preserve"> ג.4</w:t>
      </w:r>
      <w:r w:rsidR="00FF4D2C" w:rsidRPr="00020821">
        <w:rPr>
          <w:rFonts w:hint="cs"/>
          <w:rtl/>
        </w:rPr>
        <w:t>)</w:t>
      </w:r>
      <w:r w:rsidR="00F54138" w:rsidRPr="00020821">
        <w:rPr>
          <w:rFonts w:hint="cs"/>
          <w:rtl/>
        </w:rPr>
        <w:t>,</w:t>
      </w:r>
      <w:r w:rsidR="00FF4D2C" w:rsidRPr="00020821">
        <w:rPr>
          <w:rFonts w:hint="cs"/>
          <w:rtl/>
        </w:rPr>
        <w:t xml:space="preserve"> יעביר </w:t>
      </w:r>
      <w:r w:rsidRPr="00020821">
        <w:rPr>
          <w:rtl/>
        </w:rPr>
        <w:t xml:space="preserve">מוסר המידע </w:t>
      </w:r>
      <w:r w:rsidR="009930C3">
        <w:rPr>
          <w:rFonts w:hint="cs"/>
          <w:rtl/>
        </w:rPr>
        <w:t>עמדה ביחס לסודיות</w:t>
      </w:r>
      <w:r w:rsidR="00003479">
        <w:rPr>
          <w:rFonts w:hint="cs"/>
          <w:rtl/>
        </w:rPr>
        <w:t xml:space="preserve"> של מידע הכלול במסמכים.</w:t>
      </w:r>
      <w:r w:rsidR="009930C3">
        <w:rPr>
          <w:rFonts w:hint="cs"/>
          <w:rtl/>
        </w:rPr>
        <w:t xml:space="preserve"> </w:t>
      </w:r>
      <w:r w:rsidR="00403099" w:rsidRPr="00020821">
        <w:rPr>
          <w:rFonts w:hint="cs"/>
          <w:rtl/>
        </w:rPr>
        <w:t xml:space="preserve">על מנת שלא לפגוע במהירות ויעילות עבודת הרשות, </w:t>
      </w:r>
      <w:r w:rsidR="00FF4D2C" w:rsidRPr="00020821">
        <w:rPr>
          <w:rFonts w:hint="cs"/>
          <w:rtl/>
        </w:rPr>
        <w:t xml:space="preserve">ככל שיידרש </w:t>
      </w:r>
      <w:r w:rsidR="00403099" w:rsidRPr="00020821">
        <w:rPr>
          <w:rFonts w:hint="cs"/>
          <w:rtl/>
        </w:rPr>
        <w:t xml:space="preserve">ייקבע מועד נפרד להעברת </w:t>
      </w:r>
      <w:r w:rsidR="00003479">
        <w:rPr>
          <w:rFonts w:hint="cs"/>
          <w:rtl/>
        </w:rPr>
        <w:t>עמדה כאמור</w:t>
      </w:r>
      <w:r w:rsidR="00403099" w:rsidRPr="00020821">
        <w:rPr>
          <w:rFonts w:hint="cs"/>
          <w:rtl/>
        </w:rPr>
        <w:t>, שיהיה מאוחר למועד העברת המסמכים.</w:t>
      </w:r>
    </w:p>
    <w:p w14:paraId="72A671F8" w14:textId="1F8A28D8" w:rsidR="00FF4D2C" w:rsidRDefault="00D15FCA" w:rsidP="005F52D5">
      <w:pPr>
        <w:rPr>
          <w:rtl/>
        </w:rPr>
      </w:pPr>
      <w:r>
        <w:rPr>
          <w:rFonts w:hint="cs"/>
          <w:rtl/>
        </w:rPr>
        <w:t>הרשות עשוי</w:t>
      </w:r>
      <w:r w:rsidR="009537BA">
        <w:rPr>
          <w:rFonts w:hint="cs"/>
          <w:rtl/>
        </w:rPr>
        <w:t>ה</w:t>
      </w:r>
      <w:r>
        <w:rPr>
          <w:rFonts w:hint="cs"/>
          <w:rtl/>
        </w:rPr>
        <w:t xml:space="preserve"> לחלוק על עמדת מוסר המידע באשר לחלקים שמוסר המידע סבור </w:t>
      </w:r>
      <w:r w:rsidR="005F52D5">
        <w:rPr>
          <w:rFonts w:hint="cs"/>
          <w:rtl/>
        </w:rPr>
        <w:t>שהם סודיים</w:t>
      </w:r>
      <w:r w:rsidR="0044312F">
        <w:rPr>
          <w:rFonts w:hint="cs"/>
          <w:rtl/>
        </w:rPr>
        <w:t>.</w:t>
      </w:r>
      <w:r w:rsidR="009537BA">
        <w:rPr>
          <w:rFonts w:hint="cs"/>
          <w:rtl/>
        </w:rPr>
        <w:t xml:space="preserve"> </w:t>
      </w:r>
      <w:r w:rsidR="006554E0">
        <w:rPr>
          <w:rFonts w:hint="cs"/>
          <w:rtl/>
        </w:rPr>
        <w:t xml:space="preserve">ככל שהמידע אכן סודי </w:t>
      </w:r>
      <w:r w:rsidR="00FE15AA">
        <w:rPr>
          <w:rFonts w:hint="cs"/>
          <w:rtl/>
        </w:rPr>
        <w:t>הסמכות</w:t>
      </w:r>
      <w:r w:rsidR="009537BA">
        <w:rPr>
          <w:rFonts w:hint="cs"/>
          <w:rtl/>
        </w:rPr>
        <w:t xml:space="preserve"> </w:t>
      </w:r>
      <w:r w:rsidR="006554E0">
        <w:rPr>
          <w:rFonts w:hint="cs"/>
          <w:rtl/>
        </w:rPr>
        <w:t>להתיר את העיון בו בניגוד לעמדת מוסר המידע</w:t>
      </w:r>
      <w:r w:rsidR="009537BA">
        <w:rPr>
          <w:rFonts w:hint="cs"/>
          <w:rtl/>
        </w:rPr>
        <w:t xml:space="preserve"> מסור</w:t>
      </w:r>
      <w:r w:rsidR="00762FEB">
        <w:rPr>
          <w:rFonts w:hint="cs"/>
          <w:rtl/>
        </w:rPr>
        <w:t>ה</w:t>
      </w:r>
      <w:r w:rsidR="009537BA">
        <w:rPr>
          <w:rFonts w:hint="cs"/>
          <w:rtl/>
        </w:rPr>
        <w:t xml:space="preserve"> לבית הדין </w:t>
      </w:r>
      <w:r w:rsidR="003E5607">
        <w:rPr>
          <w:rFonts w:hint="cs"/>
          <w:rtl/>
        </w:rPr>
        <w:t xml:space="preserve">לתחרות </w:t>
      </w:r>
      <w:r w:rsidR="009D24E6">
        <w:rPr>
          <w:rFonts w:hint="cs"/>
          <w:rtl/>
        </w:rPr>
        <w:t xml:space="preserve">על פי סעיף </w:t>
      </w:r>
      <w:r w:rsidR="00631E65">
        <w:rPr>
          <w:rFonts w:hint="cs"/>
          <w:rtl/>
        </w:rPr>
        <w:t>30(ד) לחוק בתי דין מינהליים</w:t>
      </w:r>
      <w:r>
        <w:rPr>
          <w:rFonts w:hint="cs"/>
          <w:rtl/>
        </w:rPr>
        <w:t>.</w:t>
      </w:r>
    </w:p>
    <w:p w14:paraId="21C1A4E3" w14:textId="5CA30235" w:rsidR="007E2CAB" w:rsidRPr="00C30516" w:rsidRDefault="007E2CAB" w:rsidP="00C75CCD">
      <w:pPr>
        <w:pStyle w:val="Heading1"/>
      </w:pPr>
      <w:bookmarkStart w:id="9" w:name="_Toc113173863"/>
      <w:r w:rsidRPr="00C30516">
        <w:rPr>
          <w:rtl/>
        </w:rPr>
        <w:t xml:space="preserve">העברת מידע לרשות </w:t>
      </w:r>
      <w:r w:rsidR="003E5607">
        <w:rPr>
          <w:rFonts w:hint="cs"/>
          <w:rtl/>
        </w:rPr>
        <w:t xml:space="preserve">התחרות </w:t>
      </w:r>
      <w:r w:rsidRPr="00C30516">
        <w:rPr>
          <w:rtl/>
        </w:rPr>
        <w:t>במענה לדרישת נתונים</w:t>
      </w:r>
      <w:bookmarkEnd w:id="9"/>
    </w:p>
    <w:p w14:paraId="1CDF5B87" w14:textId="370C9FAD" w:rsidR="007E2CAB" w:rsidRPr="00C30516" w:rsidRDefault="007E2CAB" w:rsidP="00DE327C">
      <w:r w:rsidRPr="00C30516">
        <w:rPr>
          <w:rtl/>
        </w:rPr>
        <w:t>בפרק הקודם פורט</w:t>
      </w:r>
      <w:r w:rsidR="00DE327C">
        <w:rPr>
          <w:rFonts w:hint="cs"/>
          <w:rtl/>
        </w:rPr>
        <w:t xml:space="preserve"> </w:t>
      </w:r>
      <w:r w:rsidR="00E626B7">
        <w:rPr>
          <w:rFonts w:hint="cs"/>
          <w:rtl/>
        </w:rPr>
        <w:t xml:space="preserve">בכלליות </w:t>
      </w:r>
      <w:r w:rsidR="00DE327C">
        <w:rPr>
          <w:rFonts w:hint="cs"/>
          <w:rtl/>
        </w:rPr>
        <w:t xml:space="preserve">האופן שבו עושה הרשות שימוש בסמכותה </w:t>
      </w:r>
      <w:r w:rsidRPr="00C30516">
        <w:rPr>
          <w:rtl/>
        </w:rPr>
        <w:t>לדרוש מידע. פרק זה יעסוק באחריות המוטלת על מי שנדרש למסור מידע במענה לדרישת נתונים ובאופן המענה והעברת המידע לרשות.</w:t>
      </w:r>
    </w:p>
    <w:p w14:paraId="3FC71353" w14:textId="77777777" w:rsidR="007E2CAB" w:rsidRPr="00C30516" w:rsidRDefault="007E2CAB" w:rsidP="00B872B2">
      <w:pPr>
        <w:pStyle w:val="Heading2"/>
        <w:rPr>
          <w:u w:val="single"/>
          <w:rtl/>
        </w:rPr>
      </w:pPr>
      <w:bookmarkStart w:id="10" w:name="_Toc113173864"/>
      <w:r w:rsidRPr="00C30516">
        <w:rPr>
          <w:rtl/>
        </w:rPr>
        <w:t>אחריות למענה</w:t>
      </w:r>
      <w:bookmarkEnd w:id="10"/>
    </w:p>
    <w:p w14:paraId="533D235B" w14:textId="448E6E1A" w:rsidR="008C71A7" w:rsidRPr="00C30516" w:rsidRDefault="001030EE" w:rsidP="00675598">
      <w:pPr>
        <w:rPr>
          <w:rtl/>
        </w:rPr>
      </w:pPr>
      <w:r>
        <w:rPr>
          <w:rFonts w:hint="cs"/>
          <w:rtl/>
        </w:rPr>
        <w:t>האחריות למענה על דרישת הנתונים מוטלת על</w:t>
      </w:r>
      <w:r w:rsidR="006C45F3">
        <w:rPr>
          <w:rFonts w:hint="cs"/>
          <w:rtl/>
        </w:rPr>
        <w:t xml:space="preserve"> </w:t>
      </w:r>
      <w:r>
        <w:rPr>
          <w:rFonts w:hint="cs"/>
          <w:rtl/>
        </w:rPr>
        <w:t>נמעני הדרישה</w:t>
      </w:r>
      <w:r w:rsidR="006C45F3">
        <w:rPr>
          <w:rFonts w:hint="cs"/>
          <w:rtl/>
        </w:rPr>
        <w:t>. דרישת נתונים המופנית לחברה</w:t>
      </w:r>
      <w:r>
        <w:rPr>
          <w:rFonts w:hint="cs"/>
          <w:rtl/>
        </w:rPr>
        <w:t xml:space="preserve"> </w:t>
      </w:r>
      <w:r w:rsidR="007E2CAB" w:rsidRPr="00C30516">
        <w:rPr>
          <w:rtl/>
        </w:rPr>
        <w:t>תמוען לחברה ולמנכ"ל החברה</w:t>
      </w:r>
      <w:r>
        <w:rPr>
          <w:rFonts w:hint="cs"/>
          <w:rtl/>
        </w:rPr>
        <w:t>,</w:t>
      </w:r>
      <w:r w:rsidR="007E2CAB" w:rsidRPr="00C30516">
        <w:rPr>
          <w:rtl/>
        </w:rPr>
        <w:t xml:space="preserve"> </w:t>
      </w:r>
      <w:r>
        <w:rPr>
          <w:rFonts w:hint="cs"/>
          <w:rtl/>
        </w:rPr>
        <w:t>ו</w:t>
      </w:r>
      <w:r w:rsidR="007E2CAB" w:rsidRPr="00C30516">
        <w:rPr>
          <w:rtl/>
        </w:rPr>
        <w:t xml:space="preserve">בהתאם, האחריות למענה על הדרישה מוטלת </w:t>
      </w:r>
      <w:r w:rsidR="00D667A0">
        <w:rPr>
          <w:rFonts w:hint="cs"/>
          <w:rtl/>
        </w:rPr>
        <w:t xml:space="preserve">באופן אישי </w:t>
      </w:r>
      <w:r w:rsidR="007E2CAB" w:rsidRPr="00C30516">
        <w:rPr>
          <w:rtl/>
        </w:rPr>
        <w:t xml:space="preserve">על המנכ"ל, ועליו להיות חתום על המענה שמועבר לידי הרשות. המנכ"ל אינו נדרש לבצע את חיפוש החומר </w:t>
      </w:r>
      <w:r w:rsidR="00977FDF">
        <w:rPr>
          <w:rFonts w:hint="cs"/>
          <w:rtl/>
        </w:rPr>
        <w:t>העונה על הדרישה</w:t>
      </w:r>
      <w:r w:rsidR="00977FDF" w:rsidRPr="00C30516">
        <w:rPr>
          <w:rtl/>
        </w:rPr>
        <w:t xml:space="preserve"> </w:t>
      </w:r>
      <w:r w:rsidR="007E2CAB" w:rsidRPr="00C30516">
        <w:rPr>
          <w:rtl/>
        </w:rPr>
        <w:t xml:space="preserve">בעצמו, אולם </w:t>
      </w:r>
      <w:r w:rsidR="00BE25C3">
        <w:rPr>
          <w:rFonts w:hint="cs"/>
          <w:rtl/>
        </w:rPr>
        <w:t>באחריותו</w:t>
      </w:r>
      <w:r w:rsidR="007E2CAB" w:rsidRPr="00C30516">
        <w:rPr>
          <w:rtl/>
        </w:rPr>
        <w:t xml:space="preserve"> לוודא שדרישת הנתונים שהתקבלה תגיע </w:t>
      </w:r>
      <w:r w:rsidR="007E2CAB">
        <w:rPr>
          <w:rFonts w:hint="cs"/>
          <w:rtl/>
        </w:rPr>
        <w:t>לכל</w:t>
      </w:r>
      <w:r w:rsidR="007E2CAB" w:rsidRPr="00C30516">
        <w:rPr>
          <w:rtl/>
        </w:rPr>
        <w:t xml:space="preserve"> הגורמים הרלוונטיים בחברה. כמו כן, באחריות המנכ"ל לוודא תקינות המענה שמתגבש בחברה, לפקח על תהליך החיפוש שבוצע</w:t>
      </w:r>
      <w:r w:rsidR="00020821">
        <w:rPr>
          <w:rFonts w:hint="cs"/>
          <w:rtl/>
        </w:rPr>
        <w:t>,</w:t>
      </w:r>
      <w:r w:rsidR="007E2CAB" w:rsidRPr="00C30516">
        <w:rPr>
          <w:rtl/>
        </w:rPr>
        <w:t xml:space="preserve"> לבקר אותו</w:t>
      </w:r>
      <w:r w:rsidR="00C970D7">
        <w:rPr>
          <w:rFonts w:hint="cs"/>
          <w:rtl/>
        </w:rPr>
        <w:t>,</w:t>
      </w:r>
      <w:r w:rsidR="00020821">
        <w:rPr>
          <w:rFonts w:hint="cs"/>
          <w:rtl/>
        </w:rPr>
        <w:t xml:space="preserve"> להבטיח כי המענה מלא ושלם,</w:t>
      </w:r>
      <w:r w:rsidR="00C970D7">
        <w:rPr>
          <w:rFonts w:hint="cs"/>
          <w:rtl/>
        </w:rPr>
        <w:t xml:space="preserve"> וכן לוודא שהמענה יועבר לרשות במסגרת הזמנים שנקבעה בדרישת הנתונים</w:t>
      </w:r>
      <w:r w:rsidR="007E2CAB" w:rsidRPr="00C30516">
        <w:rPr>
          <w:rtl/>
        </w:rPr>
        <w:t>.</w:t>
      </w:r>
      <w:r w:rsidR="00117C94">
        <w:rPr>
          <w:rFonts w:hint="cs"/>
          <w:rtl/>
        </w:rPr>
        <w:t xml:space="preserve"> </w:t>
      </w:r>
      <w:r w:rsidR="00874F42">
        <w:rPr>
          <w:rFonts w:hint="cs"/>
          <w:rtl/>
        </w:rPr>
        <w:t>ה</w:t>
      </w:r>
      <w:r w:rsidR="00D667A0">
        <w:rPr>
          <w:rFonts w:hint="cs"/>
          <w:rtl/>
        </w:rPr>
        <w:t>י</w:t>
      </w:r>
      <w:r w:rsidR="00874F42">
        <w:rPr>
          <w:rFonts w:hint="cs"/>
          <w:rtl/>
        </w:rPr>
        <w:t xml:space="preserve">עדר </w:t>
      </w:r>
      <w:r w:rsidR="008036D4">
        <w:rPr>
          <w:rFonts w:hint="cs"/>
          <w:rtl/>
        </w:rPr>
        <w:t>פיקוח</w:t>
      </w:r>
      <w:r w:rsidR="00874F42">
        <w:rPr>
          <w:rFonts w:hint="cs"/>
          <w:rtl/>
        </w:rPr>
        <w:t xml:space="preserve"> ובקרה מהותית</w:t>
      </w:r>
      <w:r w:rsidR="008036D4">
        <w:rPr>
          <w:rFonts w:hint="cs"/>
          <w:rtl/>
        </w:rPr>
        <w:t xml:space="preserve"> על </w:t>
      </w:r>
      <w:r w:rsidR="00874F42">
        <w:rPr>
          <w:rFonts w:hint="cs"/>
          <w:rtl/>
        </w:rPr>
        <w:t>החיפוש ו</w:t>
      </w:r>
      <w:r w:rsidR="008036D4">
        <w:rPr>
          <w:rFonts w:hint="cs"/>
          <w:rtl/>
        </w:rPr>
        <w:t xml:space="preserve">המענה </w:t>
      </w:r>
      <w:r w:rsidR="00117C94">
        <w:rPr>
          <w:rFonts w:hint="cs"/>
          <w:rtl/>
        </w:rPr>
        <w:t>עשוי</w:t>
      </w:r>
      <w:r w:rsidR="008036D4">
        <w:rPr>
          <w:rFonts w:hint="cs"/>
          <w:rtl/>
        </w:rPr>
        <w:t xml:space="preserve"> להוביל </w:t>
      </w:r>
      <w:r w:rsidR="00C70145">
        <w:rPr>
          <w:rFonts w:hint="cs"/>
          <w:rtl/>
        </w:rPr>
        <w:t xml:space="preserve">למענה חלקי בלבד לדרישת הנתונים, </w:t>
      </w:r>
      <w:r w:rsidR="00E626B7">
        <w:rPr>
          <w:rFonts w:hint="cs"/>
          <w:rtl/>
        </w:rPr>
        <w:t>המ</w:t>
      </w:r>
      <w:r w:rsidR="008C6F65">
        <w:rPr>
          <w:rFonts w:hint="cs"/>
          <w:rtl/>
        </w:rPr>
        <w:t>הוו</w:t>
      </w:r>
      <w:r w:rsidR="00631E65">
        <w:rPr>
          <w:rFonts w:hint="cs"/>
          <w:rtl/>
        </w:rPr>
        <w:t>ה</w:t>
      </w:r>
      <w:r w:rsidR="008C6F65">
        <w:rPr>
          <w:rFonts w:hint="cs"/>
          <w:rtl/>
        </w:rPr>
        <w:t xml:space="preserve"> הפרה של החוק</w:t>
      </w:r>
      <w:r w:rsidR="00E206F5">
        <w:rPr>
          <w:rFonts w:hint="cs"/>
          <w:rtl/>
        </w:rPr>
        <w:t xml:space="preserve"> </w:t>
      </w:r>
      <w:r w:rsidR="00020821">
        <w:rPr>
          <w:rFonts w:hint="cs"/>
          <w:rtl/>
        </w:rPr>
        <w:t xml:space="preserve">גם על ידי התאגיד וגם על ידי המנכ"ל </w:t>
      </w:r>
      <w:r w:rsidR="00E206F5">
        <w:rPr>
          <w:rFonts w:hint="cs"/>
          <w:rtl/>
        </w:rPr>
        <w:t>(ראו פרק ג.6)</w:t>
      </w:r>
      <w:r w:rsidR="00117C94">
        <w:rPr>
          <w:rFonts w:hint="cs"/>
          <w:rtl/>
        </w:rPr>
        <w:t>.</w:t>
      </w:r>
    </w:p>
    <w:p w14:paraId="6B82297B" w14:textId="32554B02" w:rsidR="007E2CAB" w:rsidRDefault="007E2CAB" w:rsidP="005E0F31">
      <w:pPr>
        <w:rPr>
          <w:rtl/>
        </w:rPr>
      </w:pPr>
      <w:r w:rsidRPr="00C30516">
        <w:rPr>
          <w:rtl/>
        </w:rPr>
        <w:lastRenderedPageBreak/>
        <w:t>מנכ"ל החברה רשאי להסמיך אדם אחר לענות בשמו ובשם החברה על דרישת הנתונים, ולשם כך עליו לוודא שבמענה שמועבר לרשות מצוין בפירוש כי האדם החתום על המענה הוסמך על</w:t>
      </w:r>
      <w:r w:rsidR="00D13587">
        <w:rPr>
          <w:rFonts w:hint="cs"/>
          <w:rtl/>
        </w:rPr>
        <w:t xml:space="preserve"> </w:t>
      </w:r>
      <w:r w:rsidRPr="00C30516">
        <w:rPr>
          <w:rtl/>
        </w:rPr>
        <w:t xml:space="preserve">ידי החברה והמנכ"ל להשיב בשמם לדרישת הנתונים וכי המענה ניתן על דעתו של המנכ"ל. </w:t>
      </w:r>
      <w:r w:rsidR="008D3924">
        <w:rPr>
          <w:rFonts w:hint="cs"/>
          <w:rtl/>
        </w:rPr>
        <w:t>אם ה</w:t>
      </w:r>
      <w:r w:rsidRPr="00C30516">
        <w:rPr>
          <w:rtl/>
        </w:rPr>
        <w:t xml:space="preserve">מענה לדרישת נתונים </w:t>
      </w:r>
      <w:r w:rsidR="008D3924">
        <w:rPr>
          <w:rFonts w:hint="cs"/>
          <w:rtl/>
        </w:rPr>
        <w:t xml:space="preserve">חתום </w:t>
      </w:r>
      <w:r w:rsidRPr="00C30516">
        <w:rPr>
          <w:rtl/>
        </w:rPr>
        <w:t>בידי מי שאינו מנכ"ל החברה ו</w:t>
      </w:r>
      <w:r w:rsidR="008D3924">
        <w:rPr>
          <w:rFonts w:hint="cs"/>
          <w:rtl/>
        </w:rPr>
        <w:t>לא הוסמך לחתום כאמור, הדבר</w:t>
      </w:r>
      <w:r w:rsidRPr="00C30516">
        <w:rPr>
          <w:rtl/>
        </w:rPr>
        <w:t xml:space="preserve"> </w:t>
      </w:r>
      <w:r w:rsidR="008D3924">
        <w:rPr>
          <w:rFonts w:hint="cs"/>
          <w:rtl/>
        </w:rPr>
        <w:t xml:space="preserve">עשוי </w:t>
      </w:r>
      <w:r w:rsidRPr="00C30516">
        <w:rPr>
          <w:rtl/>
        </w:rPr>
        <w:t>לעלות כדי הפרת חובת המענה הקבועה בחוק.</w:t>
      </w:r>
      <w:r w:rsidR="00E206F5">
        <w:rPr>
          <w:rFonts w:hint="cs"/>
          <w:rtl/>
        </w:rPr>
        <w:t xml:space="preserve"> יודגש, כי בכל מקרה האחריות למענה </w:t>
      </w:r>
      <w:r w:rsidR="00E626B7">
        <w:rPr>
          <w:rFonts w:hint="cs"/>
          <w:rtl/>
        </w:rPr>
        <w:t xml:space="preserve">שלם ומלא </w:t>
      </w:r>
      <w:r w:rsidR="00E206F5">
        <w:rPr>
          <w:rFonts w:hint="cs"/>
          <w:rtl/>
        </w:rPr>
        <w:t>נותרת על מנכ"ל החברה.</w:t>
      </w:r>
    </w:p>
    <w:p w14:paraId="62CDE820" w14:textId="38FCC356" w:rsidR="00E626B7" w:rsidRPr="00C30516" w:rsidRDefault="00E626B7" w:rsidP="001C66E5">
      <w:pPr>
        <w:rPr>
          <w:rtl/>
        </w:rPr>
      </w:pPr>
      <w:r>
        <w:rPr>
          <w:rFonts w:hint="cs"/>
          <w:rtl/>
        </w:rPr>
        <w:t xml:space="preserve">במקרים שבהם יעלה חשש לאי מענה על דרישת הנתונים </w:t>
      </w:r>
      <w:r w:rsidR="00FB6DED">
        <w:rPr>
          <w:rFonts w:hint="cs"/>
          <w:rtl/>
        </w:rPr>
        <w:t>י</w:t>
      </w:r>
      <w:r>
        <w:rPr>
          <w:rFonts w:hint="cs"/>
          <w:rtl/>
        </w:rPr>
        <w:t>ידרשו החברה והמנכ"ל לפרט את תהליך העבודה על המענה לדרישת הנתונים</w:t>
      </w:r>
      <w:r w:rsidR="00966A8E">
        <w:rPr>
          <w:rFonts w:hint="cs"/>
          <w:rtl/>
        </w:rPr>
        <w:t xml:space="preserve"> בחברה</w:t>
      </w:r>
      <w:r>
        <w:rPr>
          <w:rFonts w:hint="cs"/>
          <w:rtl/>
        </w:rPr>
        <w:t>.</w:t>
      </w:r>
    </w:p>
    <w:p w14:paraId="7B7E4233" w14:textId="6BE6E4F2" w:rsidR="007E2CAB" w:rsidRPr="00933164" w:rsidRDefault="007E2CAB" w:rsidP="00B872B2">
      <w:pPr>
        <w:pStyle w:val="Heading2"/>
        <w:rPr>
          <w:rtl/>
        </w:rPr>
      </w:pPr>
      <w:bookmarkStart w:id="11" w:name="_Toc113173865"/>
      <w:r w:rsidRPr="00C30516">
        <w:rPr>
          <w:rtl/>
        </w:rPr>
        <w:t xml:space="preserve">העברת המידע </w:t>
      </w:r>
      <w:r w:rsidRPr="00933164">
        <w:rPr>
          <w:rtl/>
        </w:rPr>
        <w:t>לרשות</w:t>
      </w:r>
      <w:r w:rsidR="003E5607" w:rsidRPr="00933164">
        <w:rPr>
          <w:rFonts w:hint="cs"/>
          <w:rtl/>
        </w:rPr>
        <w:t xml:space="preserve"> התחרות</w:t>
      </w:r>
      <w:bookmarkEnd w:id="11"/>
    </w:p>
    <w:p w14:paraId="35BE9BBC" w14:textId="093A79B5" w:rsidR="007E2CAB" w:rsidRPr="00C30516" w:rsidRDefault="007E2CAB" w:rsidP="00675598">
      <w:pPr>
        <w:rPr>
          <w:rtl/>
        </w:rPr>
      </w:pPr>
      <w:r w:rsidRPr="00C30516">
        <w:rPr>
          <w:rtl/>
        </w:rPr>
        <w:t xml:space="preserve">המידע יועבר לרשות באמצעים אלקטרוניים או באמצעות מדיה מגנטית. </w:t>
      </w:r>
      <w:r>
        <w:rPr>
          <w:rFonts w:hint="cs"/>
          <w:rtl/>
        </w:rPr>
        <w:t>אלא אם התבקש אחרת</w:t>
      </w:r>
      <w:r w:rsidRPr="00C30516">
        <w:rPr>
          <w:rtl/>
        </w:rPr>
        <w:t>, יש להעביר את המידע בפורמט ובצורת המקור שלו</w:t>
      </w:r>
      <w:r w:rsidR="00966A8E">
        <w:rPr>
          <w:rFonts w:hint="cs"/>
          <w:rtl/>
        </w:rPr>
        <w:t xml:space="preserve"> (קבצי </w:t>
      </w:r>
      <w:r w:rsidR="00966A8E">
        <w:t>Word, Excel, PowerPoint</w:t>
      </w:r>
      <w:r w:rsidR="00FB6DED">
        <w:rPr>
          <w:rFonts w:hint="cs"/>
          <w:rtl/>
        </w:rPr>
        <w:t xml:space="preserve">, </w:t>
      </w:r>
      <w:r w:rsidR="00FB6DED">
        <w:t>msg</w:t>
      </w:r>
      <w:r w:rsidR="00966A8E">
        <w:rPr>
          <w:rFonts w:hint="cs"/>
          <w:rtl/>
        </w:rPr>
        <w:t xml:space="preserve"> וכיוצ</w:t>
      </w:r>
      <w:r w:rsidR="00FB6DED">
        <w:rPr>
          <w:rFonts w:hint="cs"/>
          <w:rtl/>
        </w:rPr>
        <w:t>א בזאת</w:t>
      </w:r>
      <w:r w:rsidR="00966A8E">
        <w:rPr>
          <w:rFonts w:hint="cs"/>
          <w:rtl/>
        </w:rPr>
        <w:t>)</w:t>
      </w:r>
      <w:r w:rsidRPr="00C30516">
        <w:rPr>
          <w:rtl/>
        </w:rPr>
        <w:t>, כפי ש</w:t>
      </w:r>
      <w:r w:rsidR="007B15A3">
        <w:rPr>
          <w:rFonts w:hint="cs"/>
          <w:rtl/>
        </w:rPr>
        <w:t xml:space="preserve">הוא </w:t>
      </w:r>
      <w:r w:rsidRPr="00C30516">
        <w:rPr>
          <w:rtl/>
        </w:rPr>
        <w:t>מצוי ברשות מוסר המידע, ואין לאחד מספר מסמכים לקובץ אחוד</w:t>
      </w:r>
      <w:r>
        <w:rPr>
          <w:rFonts w:hint="cs"/>
          <w:rtl/>
        </w:rPr>
        <w:t xml:space="preserve"> או בתצורת </w:t>
      </w:r>
      <w:r>
        <w:rPr>
          <w:rFonts w:hint="cs"/>
        </w:rPr>
        <w:t>PDF</w:t>
      </w:r>
      <w:r w:rsidRPr="00C30516">
        <w:rPr>
          <w:rtl/>
        </w:rPr>
        <w:t xml:space="preserve">. אם המידע קיים בעותק קשיח בלבד, ניתן להעביר העתק מצולם נאמן למקור. </w:t>
      </w:r>
      <w:r w:rsidR="00FB6DED">
        <w:rPr>
          <w:rFonts w:hint="cs"/>
          <w:rtl/>
        </w:rPr>
        <w:t>אם</w:t>
      </w:r>
      <w:r w:rsidR="00FB6DED" w:rsidRPr="00C30516">
        <w:rPr>
          <w:rtl/>
        </w:rPr>
        <w:t xml:space="preserve"> </w:t>
      </w:r>
      <w:r w:rsidRPr="00C30516">
        <w:rPr>
          <w:rtl/>
        </w:rPr>
        <w:t xml:space="preserve">דרישת הנתונים דורשת </w:t>
      </w:r>
      <w:r>
        <w:rPr>
          <w:rFonts w:hint="cs"/>
          <w:rtl/>
        </w:rPr>
        <w:t>שליפה</w:t>
      </w:r>
      <w:r w:rsidRPr="00C30516">
        <w:rPr>
          <w:rtl/>
        </w:rPr>
        <w:t xml:space="preserve"> של המידע</w:t>
      </w:r>
      <w:r>
        <w:rPr>
          <w:rFonts w:hint="cs"/>
          <w:rtl/>
        </w:rPr>
        <w:t xml:space="preserve"> ו</w:t>
      </w:r>
      <w:r w:rsidRPr="00C30516">
        <w:rPr>
          <w:rtl/>
        </w:rPr>
        <w:t>סידור</w:t>
      </w:r>
      <w:r>
        <w:rPr>
          <w:rFonts w:hint="cs"/>
          <w:rtl/>
        </w:rPr>
        <w:t>ו</w:t>
      </w:r>
      <w:r w:rsidRPr="00C30516">
        <w:rPr>
          <w:rtl/>
        </w:rPr>
        <w:t xml:space="preserve"> בטבלאות לפי קריטריונים, יש למסור </w:t>
      </w:r>
      <w:r>
        <w:rPr>
          <w:rFonts w:hint="cs"/>
          <w:rtl/>
        </w:rPr>
        <w:t xml:space="preserve">אותו בגיליון אקסל או </w:t>
      </w:r>
      <w:r w:rsidR="002F3A73">
        <w:rPr>
          <w:rFonts w:hint="cs"/>
          <w:rtl/>
        </w:rPr>
        <w:t>ב</w:t>
      </w:r>
      <w:r>
        <w:rPr>
          <w:rFonts w:hint="cs"/>
          <w:rtl/>
        </w:rPr>
        <w:t>תצורה אלקטרונית אחרת הניתנת ליצוא לאקסל</w:t>
      </w:r>
      <w:r w:rsidRPr="00C30516">
        <w:rPr>
          <w:rtl/>
        </w:rPr>
        <w:t xml:space="preserve">. </w:t>
      </w:r>
      <w:r w:rsidR="00C85EDA">
        <w:rPr>
          <w:rFonts w:hint="cs"/>
          <w:rtl/>
        </w:rPr>
        <w:t>מ</w:t>
      </w:r>
      <w:r w:rsidR="00FB6DED">
        <w:rPr>
          <w:rFonts w:hint="cs"/>
          <w:rtl/>
        </w:rPr>
        <w:t>ו</w:t>
      </w:r>
      <w:r w:rsidR="00C85EDA">
        <w:rPr>
          <w:rFonts w:hint="cs"/>
          <w:rtl/>
        </w:rPr>
        <w:t xml:space="preserve">סר המידע רשאי לפנות לרשות </w:t>
      </w:r>
      <w:r w:rsidRPr="00C30516">
        <w:rPr>
          <w:rtl/>
        </w:rPr>
        <w:t xml:space="preserve">ככל </w:t>
      </w:r>
      <w:r w:rsidR="00C85EDA">
        <w:rPr>
          <w:rFonts w:hint="cs"/>
          <w:rtl/>
        </w:rPr>
        <w:t>שהוא סבור</w:t>
      </w:r>
      <w:r w:rsidRPr="00C30516">
        <w:rPr>
          <w:rtl/>
        </w:rPr>
        <w:t xml:space="preserve"> </w:t>
      </w:r>
      <w:r w:rsidR="00C85EDA">
        <w:rPr>
          <w:rFonts w:hint="cs"/>
          <w:rtl/>
        </w:rPr>
        <w:t>שהנטל הכרוך</w:t>
      </w:r>
      <w:r w:rsidRPr="00C30516">
        <w:rPr>
          <w:rtl/>
        </w:rPr>
        <w:t xml:space="preserve"> </w:t>
      </w:r>
      <w:r w:rsidR="00C85EDA">
        <w:rPr>
          <w:rFonts w:hint="cs"/>
          <w:rtl/>
        </w:rPr>
        <w:t>בעיבוד הנתונים ה</w:t>
      </w:r>
      <w:r w:rsidRPr="00C30516">
        <w:rPr>
          <w:rtl/>
        </w:rPr>
        <w:t xml:space="preserve">נדרש </w:t>
      </w:r>
      <w:r w:rsidR="00C85EDA">
        <w:rPr>
          <w:rFonts w:hint="cs"/>
          <w:rtl/>
        </w:rPr>
        <w:t>הוא</w:t>
      </w:r>
      <w:r w:rsidR="00C85EDA" w:rsidRPr="00C30516">
        <w:rPr>
          <w:rtl/>
        </w:rPr>
        <w:t xml:space="preserve"> </w:t>
      </w:r>
      <w:r w:rsidR="00FA1DA6">
        <w:rPr>
          <w:rFonts w:hint="cs"/>
          <w:rtl/>
        </w:rPr>
        <w:t>משמעותי ו</w:t>
      </w:r>
      <w:r w:rsidRPr="00C30516">
        <w:rPr>
          <w:rtl/>
        </w:rPr>
        <w:t>בלתי סביר</w:t>
      </w:r>
      <w:r w:rsidR="00C85EDA">
        <w:rPr>
          <w:rFonts w:hint="cs"/>
          <w:rtl/>
        </w:rPr>
        <w:t xml:space="preserve">, והרשות תשקול אם לאשר </w:t>
      </w:r>
      <w:r w:rsidR="002E17CF">
        <w:rPr>
          <w:rFonts w:hint="cs"/>
          <w:rtl/>
        </w:rPr>
        <w:t>לו</w:t>
      </w:r>
      <w:r w:rsidR="00C85EDA">
        <w:rPr>
          <w:rFonts w:hint="cs"/>
          <w:rtl/>
        </w:rPr>
        <w:t xml:space="preserve"> להעביר נתונים גולמיים ללא עיבוד.</w:t>
      </w:r>
      <w:r w:rsidR="00097EC5">
        <w:rPr>
          <w:rStyle w:val="FootnoteReference"/>
          <w:rtl/>
        </w:rPr>
        <w:footnoteReference w:id="7"/>
      </w:r>
      <w:r w:rsidRPr="00C30516">
        <w:rPr>
          <w:rtl/>
        </w:rPr>
        <w:t xml:space="preserve"> </w:t>
      </w:r>
    </w:p>
    <w:p w14:paraId="1D3690F2" w14:textId="316FF183" w:rsidR="007E2CAB" w:rsidRPr="00C30516" w:rsidRDefault="007E2CAB" w:rsidP="00262E9C">
      <w:pPr>
        <w:pStyle w:val="Heading2"/>
        <w:rPr>
          <w:rtl/>
        </w:rPr>
      </w:pPr>
      <w:bookmarkStart w:id="12" w:name="_Toc113173866"/>
      <w:r w:rsidRPr="00C30516">
        <w:rPr>
          <w:rtl/>
        </w:rPr>
        <w:t xml:space="preserve">המידע </w:t>
      </w:r>
      <w:r w:rsidR="008B3D93">
        <w:rPr>
          <w:rFonts w:hint="cs"/>
          <w:rtl/>
        </w:rPr>
        <w:t>הנדרש</w:t>
      </w:r>
      <w:bookmarkEnd w:id="12"/>
    </w:p>
    <w:p w14:paraId="51634F2E" w14:textId="7443BC8A" w:rsidR="007E2CAB" w:rsidRPr="00C30516" w:rsidRDefault="007E2CAB" w:rsidP="00A35218">
      <w:pPr>
        <w:rPr>
          <w:rtl/>
        </w:rPr>
      </w:pPr>
      <w:r w:rsidRPr="00C30516">
        <w:rPr>
          <w:rtl/>
        </w:rPr>
        <w:t xml:space="preserve">על מוסר המידע להעביר </w:t>
      </w:r>
      <w:r w:rsidR="000F2064">
        <w:rPr>
          <w:rFonts w:hint="cs"/>
          <w:rtl/>
        </w:rPr>
        <w:t xml:space="preserve">את </w:t>
      </w:r>
      <w:r w:rsidRPr="00C30516">
        <w:rPr>
          <w:rtl/>
        </w:rPr>
        <w:t xml:space="preserve">כל </w:t>
      </w:r>
      <w:r w:rsidR="00C30BE4">
        <w:rPr>
          <w:rFonts w:hint="cs"/>
          <w:rtl/>
        </w:rPr>
        <w:t>ה</w:t>
      </w:r>
      <w:r w:rsidRPr="00C30516">
        <w:rPr>
          <w:rtl/>
        </w:rPr>
        <w:t xml:space="preserve">מידע </w:t>
      </w:r>
      <w:r w:rsidR="00377E6D">
        <w:rPr>
          <w:rFonts w:hint="cs"/>
          <w:rtl/>
        </w:rPr>
        <w:t>הנדרש ב</w:t>
      </w:r>
      <w:r w:rsidR="009803B1">
        <w:rPr>
          <w:rtl/>
        </w:rPr>
        <w:t>דרישת הנתונים</w:t>
      </w:r>
      <w:r w:rsidRPr="00C30516">
        <w:rPr>
          <w:rtl/>
        </w:rPr>
        <w:t>. במענה לדרישת הנתונים יש לכתוב מפורשות שמעבר לחומר שמועבר,</w:t>
      </w:r>
      <w:r w:rsidR="002A7475">
        <w:rPr>
          <w:rFonts w:hint="cs"/>
          <w:rtl/>
        </w:rPr>
        <w:t xml:space="preserve"> למיטב ידיעת </w:t>
      </w:r>
      <w:r w:rsidR="00356CAA">
        <w:rPr>
          <w:rFonts w:hint="cs"/>
          <w:rtl/>
        </w:rPr>
        <w:t>מוסר המידע</w:t>
      </w:r>
      <w:r w:rsidR="00356CAA" w:rsidRPr="00C30516">
        <w:rPr>
          <w:rFonts w:hint="cs"/>
          <w:rtl/>
        </w:rPr>
        <w:t xml:space="preserve"> </w:t>
      </w:r>
      <w:r w:rsidR="002A7475" w:rsidRPr="00C30516">
        <w:rPr>
          <w:rFonts w:hint="cs"/>
          <w:rtl/>
        </w:rPr>
        <w:t>ל</w:t>
      </w:r>
      <w:r w:rsidR="002A7475" w:rsidRPr="00C30516">
        <w:rPr>
          <w:rFonts w:hint="eastAsia"/>
          <w:rtl/>
        </w:rPr>
        <w:t>א</w:t>
      </w:r>
      <w:r w:rsidRPr="00C30516">
        <w:rPr>
          <w:rtl/>
        </w:rPr>
        <w:t xml:space="preserve"> קיים </w:t>
      </w:r>
      <w:r w:rsidR="00356CAA" w:rsidRPr="00C30516">
        <w:rPr>
          <w:rtl/>
        </w:rPr>
        <w:t>בידי</w:t>
      </w:r>
      <w:r w:rsidR="00356CAA">
        <w:rPr>
          <w:rFonts w:hint="cs"/>
          <w:rtl/>
        </w:rPr>
        <w:t>ו</w:t>
      </w:r>
      <w:r w:rsidR="00356CAA" w:rsidRPr="00C30516">
        <w:rPr>
          <w:rtl/>
        </w:rPr>
        <w:t xml:space="preserve"> </w:t>
      </w:r>
      <w:r w:rsidRPr="00C30516">
        <w:rPr>
          <w:rtl/>
        </w:rPr>
        <w:t>כל חומר רלוונטי נוסף. ככל שאין בידי מוסר המידע חומר או מסמכים העונים על איזה מסעיפי הדרישה, באופן מלא או חלקי, עליו לציין זאת במפורש.</w:t>
      </w:r>
    </w:p>
    <w:p w14:paraId="69E18B8C" w14:textId="1CF3A805" w:rsidR="007E2CAB" w:rsidRPr="00C30516" w:rsidRDefault="007E2CAB" w:rsidP="00B275E1">
      <w:pPr>
        <w:rPr>
          <w:rtl/>
        </w:rPr>
      </w:pPr>
      <w:r w:rsidRPr="00C30516">
        <w:rPr>
          <w:rtl/>
        </w:rPr>
        <w:t xml:space="preserve">על מוסר המידע להעביר גם חומרים </w:t>
      </w:r>
      <w:r w:rsidR="00B275E1">
        <w:rPr>
          <w:rFonts w:hint="cs"/>
          <w:rtl/>
        </w:rPr>
        <w:t xml:space="preserve">שלא הוכנו על ידו אך </w:t>
      </w:r>
      <w:r w:rsidR="00274B5E">
        <w:rPr>
          <w:rFonts w:hint="cs"/>
          <w:rtl/>
        </w:rPr>
        <w:t xml:space="preserve">מצויים </w:t>
      </w:r>
      <w:r w:rsidR="009803B1">
        <w:rPr>
          <w:rFonts w:hint="cs"/>
          <w:rtl/>
        </w:rPr>
        <w:t>בידיו</w:t>
      </w:r>
      <w:r w:rsidRPr="00C30516">
        <w:rPr>
          <w:rtl/>
        </w:rPr>
        <w:t xml:space="preserve">, ככל שהם </w:t>
      </w:r>
      <w:r w:rsidR="000F132C">
        <w:rPr>
          <w:rFonts w:hint="cs"/>
          <w:rtl/>
        </w:rPr>
        <w:t>נדרשים במסגרת דרישת הנתונים</w:t>
      </w:r>
      <w:r w:rsidRPr="00C30516">
        <w:rPr>
          <w:rtl/>
        </w:rPr>
        <w:t xml:space="preserve">. </w:t>
      </w:r>
      <w:r w:rsidR="00D17A02">
        <w:rPr>
          <w:rFonts w:hint="cs"/>
          <w:rtl/>
        </w:rPr>
        <w:t>אם</w:t>
      </w:r>
      <w:r w:rsidR="00A21A5C">
        <w:rPr>
          <w:rFonts w:hint="cs"/>
          <w:rtl/>
        </w:rPr>
        <w:t xml:space="preserve"> החומרים אינם מצויים </w:t>
      </w:r>
      <w:r w:rsidR="009803B1">
        <w:rPr>
          <w:rFonts w:hint="cs"/>
          <w:rtl/>
        </w:rPr>
        <w:t>בידיו</w:t>
      </w:r>
      <w:r w:rsidR="00D17A02">
        <w:rPr>
          <w:rFonts w:hint="cs"/>
          <w:rtl/>
        </w:rPr>
        <w:t xml:space="preserve"> </w:t>
      </w:r>
      <w:r w:rsidRPr="00C30516">
        <w:rPr>
          <w:rtl/>
        </w:rPr>
        <w:t xml:space="preserve">והוא אינו יכול להשיגם באמצעים סבירים, עליו לציין בידי מי הם מצויים למיטב ידיעתו. </w:t>
      </w:r>
    </w:p>
    <w:p w14:paraId="0CB37306" w14:textId="3CD8B012" w:rsidR="007E2CAB" w:rsidRPr="00C30516" w:rsidRDefault="007E2CAB" w:rsidP="00A22009">
      <w:pPr>
        <w:rPr>
          <w:rtl/>
        </w:rPr>
      </w:pPr>
      <w:r w:rsidRPr="00C30516">
        <w:rPr>
          <w:rtl/>
        </w:rPr>
        <w:t xml:space="preserve">ככל שיש למוסר המידע לבטים </w:t>
      </w:r>
      <w:r w:rsidR="004875BE">
        <w:rPr>
          <w:rFonts w:hint="cs"/>
          <w:rtl/>
        </w:rPr>
        <w:t xml:space="preserve">אם </w:t>
      </w:r>
      <w:r w:rsidRPr="00C30516">
        <w:rPr>
          <w:rtl/>
        </w:rPr>
        <w:t xml:space="preserve">מידע </w:t>
      </w:r>
      <w:r w:rsidR="004875BE">
        <w:rPr>
          <w:rFonts w:hint="cs"/>
          <w:rtl/>
        </w:rPr>
        <w:t>א</w:t>
      </w:r>
      <w:r w:rsidRPr="00C30516">
        <w:rPr>
          <w:rtl/>
        </w:rPr>
        <w:t>ו</w:t>
      </w:r>
      <w:r w:rsidR="004875BE">
        <w:rPr>
          <w:rFonts w:hint="cs"/>
          <w:rtl/>
        </w:rPr>
        <w:t xml:space="preserve"> </w:t>
      </w:r>
      <w:r w:rsidRPr="00C30516">
        <w:rPr>
          <w:rtl/>
        </w:rPr>
        <w:t>מסמכים</w:t>
      </w:r>
      <w:r w:rsidR="00030592">
        <w:rPr>
          <w:rFonts w:hint="cs"/>
          <w:rtl/>
        </w:rPr>
        <w:t xml:space="preserve"> מסוי</w:t>
      </w:r>
      <w:r w:rsidR="004875BE">
        <w:rPr>
          <w:rFonts w:hint="cs"/>
          <w:rtl/>
        </w:rPr>
        <w:t>מים נכללים במסגרת</w:t>
      </w:r>
      <w:r w:rsidRPr="00C30516">
        <w:rPr>
          <w:rtl/>
        </w:rPr>
        <w:t xml:space="preserve"> </w:t>
      </w:r>
      <w:r w:rsidR="004875BE">
        <w:rPr>
          <w:rFonts w:hint="cs"/>
          <w:rtl/>
        </w:rPr>
        <w:t>ה</w:t>
      </w:r>
      <w:r w:rsidR="004875BE" w:rsidRPr="00C30516">
        <w:rPr>
          <w:rtl/>
        </w:rPr>
        <w:t>דרישה</w:t>
      </w:r>
      <w:r w:rsidRPr="00C30516">
        <w:rPr>
          <w:rtl/>
        </w:rPr>
        <w:t xml:space="preserve">, </w:t>
      </w:r>
      <w:r w:rsidR="00B2114F">
        <w:rPr>
          <w:rFonts w:hint="cs"/>
          <w:rtl/>
        </w:rPr>
        <w:t>עליו</w:t>
      </w:r>
      <w:r w:rsidR="00B2114F" w:rsidRPr="00C30516">
        <w:rPr>
          <w:rtl/>
        </w:rPr>
        <w:t xml:space="preserve"> </w:t>
      </w:r>
      <w:r w:rsidRPr="00C30516">
        <w:rPr>
          <w:rtl/>
        </w:rPr>
        <w:t>לפנות לנציגי הרשות שפרטיהם מצוינים בדרישת הנתונים</w:t>
      </w:r>
      <w:r>
        <w:rPr>
          <w:rFonts w:hint="cs"/>
          <w:rtl/>
        </w:rPr>
        <w:t xml:space="preserve"> </w:t>
      </w:r>
      <w:r w:rsidR="001430CB">
        <w:rPr>
          <w:rFonts w:hint="cs"/>
          <w:rtl/>
        </w:rPr>
        <w:t>זמן סביר לפני ה</w:t>
      </w:r>
      <w:r>
        <w:rPr>
          <w:rFonts w:hint="cs"/>
          <w:rtl/>
        </w:rPr>
        <w:t>מועד</w:t>
      </w:r>
      <w:r w:rsidR="001430CB">
        <w:rPr>
          <w:rFonts w:hint="cs"/>
          <w:rtl/>
        </w:rPr>
        <w:t xml:space="preserve"> הקבוע למענה</w:t>
      </w:r>
      <w:r w:rsidR="004F49BE">
        <w:rPr>
          <w:rFonts w:hint="cs"/>
          <w:rtl/>
        </w:rPr>
        <w:t xml:space="preserve"> בבקשה להבהרות</w:t>
      </w:r>
      <w:r w:rsidR="001430CB">
        <w:rPr>
          <w:rFonts w:hint="cs"/>
          <w:rtl/>
        </w:rPr>
        <w:t>.</w:t>
      </w:r>
      <w:r>
        <w:rPr>
          <w:rFonts w:hint="cs"/>
          <w:rtl/>
        </w:rPr>
        <w:t xml:space="preserve"> </w:t>
      </w:r>
      <w:r w:rsidR="00E80FAC">
        <w:rPr>
          <w:rFonts w:hint="cs"/>
          <w:rtl/>
        </w:rPr>
        <w:t xml:space="preserve">ככלל, </w:t>
      </w:r>
      <w:r w:rsidR="007346D3">
        <w:rPr>
          <w:rFonts w:hint="cs"/>
          <w:rtl/>
        </w:rPr>
        <w:t>הרשות לא תיענה לבקשה לאשר למוסר המידע כי החיפוש שערך מספק ולא תכווין אותו בדרך החיפוש המתאימה</w:t>
      </w:r>
      <w:r w:rsidR="00E80FAC">
        <w:rPr>
          <w:rFonts w:hint="cs"/>
          <w:rtl/>
        </w:rPr>
        <w:t>, ובתוך כך</w:t>
      </w:r>
      <w:r w:rsidR="00BD516F">
        <w:rPr>
          <w:rFonts w:hint="cs"/>
          <w:rtl/>
        </w:rPr>
        <w:t>,</w:t>
      </w:r>
      <w:r w:rsidR="00631E65">
        <w:rPr>
          <w:rFonts w:hint="cs"/>
          <w:rtl/>
        </w:rPr>
        <w:t xml:space="preserve"> </w:t>
      </w:r>
      <w:r w:rsidR="00BD516F">
        <w:rPr>
          <w:rFonts w:hint="cs"/>
          <w:rtl/>
        </w:rPr>
        <w:t xml:space="preserve">לא </w:t>
      </w:r>
      <w:r w:rsidR="00E80FAC">
        <w:rPr>
          <w:rFonts w:hint="cs"/>
          <w:rtl/>
        </w:rPr>
        <w:t xml:space="preserve">תיתן </w:t>
      </w:r>
      <w:r w:rsidR="00BD516F">
        <w:rPr>
          <w:rFonts w:hint="cs"/>
          <w:rtl/>
        </w:rPr>
        <w:t xml:space="preserve">אישור ל"מילות החיפוש" </w:t>
      </w:r>
      <w:r w:rsidR="00A236EB">
        <w:rPr>
          <w:rFonts w:hint="cs"/>
          <w:rtl/>
        </w:rPr>
        <w:t xml:space="preserve">בהן </w:t>
      </w:r>
      <w:r w:rsidR="00BD516F">
        <w:rPr>
          <w:rFonts w:hint="cs"/>
          <w:rtl/>
        </w:rPr>
        <w:t>עשה מוסר המידע שימוש במאגריו.</w:t>
      </w:r>
      <w:r w:rsidR="007346D3">
        <w:t xml:space="preserve"> </w:t>
      </w:r>
      <w:r w:rsidR="00527C0C">
        <w:rPr>
          <w:rFonts w:hint="cs"/>
          <w:rtl/>
        </w:rPr>
        <w:t>זאת משום</w:t>
      </w:r>
      <w:r w:rsidR="000C6705">
        <w:rPr>
          <w:rFonts w:hint="cs"/>
          <w:rtl/>
        </w:rPr>
        <w:t xml:space="preserve"> ש</w:t>
      </w:r>
      <w:r w:rsidR="00A236EB">
        <w:rPr>
          <w:rFonts w:hint="cs"/>
          <w:rtl/>
        </w:rPr>
        <w:t>ל</w:t>
      </w:r>
      <w:r w:rsidR="000C6705">
        <w:rPr>
          <w:rFonts w:hint="cs"/>
          <w:rtl/>
        </w:rPr>
        <w:t>כל חברה עשויים להיות המושגים והכינויים</w:t>
      </w:r>
      <w:r w:rsidR="00A236EB">
        <w:rPr>
          <w:rFonts w:hint="cs"/>
          <w:rtl/>
        </w:rPr>
        <w:t xml:space="preserve"> הייחודיים לה,</w:t>
      </w:r>
      <w:r w:rsidR="000C6705">
        <w:rPr>
          <w:rFonts w:hint="cs"/>
          <w:rtl/>
        </w:rPr>
        <w:t xml:space="preserve"> הנובעים </w:t>
      </w:r>
      <w:r w:rsidR="000C6705">
        <w:rPr>
          <w:rFonts w:hint="cs"/>
          <w:rtl/>
        </w:rPr>
        <w:lastRenderedPageBreak/>
        <w:t>מהנוהג המקובל ב</w:t>
      </w:r>
      <w:r w:rsidR="00A236EB">
        <w:rPr>
          <w:rFonts w:hint="cs"/>
          <w:rtl/>
        </w:rPr>
        <w:t>חבר</w:t>
      </w:r>
      <w:r w:rsidR="000C6705">
        <w:rPr>
          <w:rFonts w:hint="cs"/>
          <w:rtl/>
        </w:rPr>
        <w:t>ה.</w:t>
      </w:r>
      <w:r w:rsidR="00527C0C">
        <w:rPr>
          <w:rFonts w:hint="cs"/>
          <w:rtl/>
        </w:rPr>
        <w:t xml:space="preserve"> </w:t>
      </w:r>
      <w:r w:rsidR="007346D3">
        <w:rPr>
          <w:rFonts w:hint="cs"/>
          <w:rtl/>
        </w:rPr>
        <w:t xml:space="preserve">הרשות תוכל להבהיר מה המידע שהתבקש, אולם מוסר המידע הוא שיודע כיצד לבצע את החיפוש באופן המיטבי ועליו מוטלת האחריות </w:t>
      </w:r>
      <w:r w:rsidR="002F5E42">
        <w:rPr>
          <w:rFonts w:hint="cs"/>
          <w:rtl/>
        </w:rPr>
        <w:t>ל</w:t>
      </w:r>
      <w:r w:rsidR="00021987">
        <w:rPr>
          <w:rFonts w:hint="cs"/>
          <w:rtl/>
        </w:rPr>
        <w:t>העב</w:t>
      </w:r>
      <w:r w:rsidR="002F5E42">
        <w:rPr>
          <w:rFonts w:hint="cs"/>
          <w:rtl/>
        </w:rPr>
        <w:t>י</w:t>
      </w:r>
      <w:r w:rsidR="00021987">
        <w:rPr>
          <w:rFonts w:hint="cs"/>
          <w:rtl/>
        </w:rPr>
        <w:t>ר</w:t>
      </w:r>
      <w:r w:rsidR="00527C0C">
        <w:rPr>
          <w:rFonts w:hint="cs"/>
          <w:rtl/>
        </w:rPr>
        <w:t xml:space="preserve"> את</w:t>
      </w:r>
      <w:r w:rsidR="00021987">
        <w:rPr>
          <w:rFonts w:hint="cs"/>
          <w:rtl/>
        </w:rPr>
        <w:t xml:space="preserve"> כל המסמכים הנדרשים.</w:t>
      </w:r>
    </w:p>
    <w:p w14:paraId="5B5055A4" w14:textId="4750B126" w:rsidR="007E2CAB" w:rsidRPr="00C30516" w:rsidRDefault="007E2CAB" w:rsidP="00BD516F">
      <w:pPr>
        <w:pStyle w:val="Heading2"/>
        <w:rPr>
          <w:rtl/>
        </w:rPr>
      </w:pPr>
      <w:bookmarkStart w:id="13" w:name="_Toc113173867"/>
      <w:r w:rsidRPr="00C30516">
        <w:rPr>
          <w:rtl/>
        </w:rPr>
        <w:t xml:space="preserve">העברת </w:t>
      </w:r>
      <w:r w:rsidR="00BD516F">
        <w:rPr>
          <w:rFonts w:hint="cs"/>
          <w:rtl/>
        </w:rPr>
        <w:t xml:space="preserve">חלקי </w:t>
      </w:r>
      <w:r w:rsidRPr="00C30516">
        <w:rPr>
          <w:rtl/>
        </w:rPr>
        <w:t>מסמכים</w:t>
      </w:r>
      <w:bookmarkEnd w:id="13"/>
      <w:r w:rsidRPr="00C30516">
        <w:rPr>
          <w:rtl/>
        </w:rPr>
        <w:t xml:space="preserve"> </w:t>
      </w:r>
    </w:p>
    <w:p w14:paraId="33F251B7" w14:textId="321C07B5" w:rsidR="007E2CAB" w:rsidRDefault="007E2CAB" w:rsidP="00A22009">
      <w:pPr>
        <w:rPr>
          <w:rtl/>
        </w:rPr>
      </w:pPr>
      <w:r w:rsidRPr="00C30516">
        <w:rPr>
          <w:rtl/>
        </w:rPr>
        <w:t xml:space="preserve">לעתים, </w:t>
      </w:r>
      <w:r w:rsidR="00CC6BA4">
        <w:rPr>
          <w:rFonts w:hint="cs"/>
          <w:rtl/>
        </w:rPr>
        <w:t xml:space="preserve">ובעיקר בדרישה לקבלת מסמכים פנימיים, </w:t>
      </w:r>
      <w:r w:rsidRPr="00C30516">
        <w:rPr>
          <w:rtl/>
        </w:rPr>
        <w:t xml:space="preserve">חלקים ממסמך יכילו מידע </w:t>
      </w:r>
      <w:r w:rsidR="00143CD3">
        <w:rPr>
          <w:rFonts w:hint="cs"/>
          <w:rtl/>
        </w:rPr>
        <w:t>שהתבקש</w:t>
      </w:r>
      <w:r w:rsidR="00143CD3" w:rsidRPr="00C30516">
        <w:rPr>
          <w:rtl/>
        </w:rPr>
        <w:t xml:space="preserve"> </w:t>
      </w:r>
      <w:r w:rsidR="00143CD3">
        <w:rPr>
          <w:rFonts w:hint="cs"/>
          <w:rtl/>
        </w:rPr>
        <w:t>ב</w:t>
      </w:r>
      <w:r w:rsidR="00143CD3" w:rsidRPr="00C30516">
        <w:rPr>
          <w:rtl/>
        </w:rPr>
        <w:t xml:space="preserve">דרישת </w:t>
      </w:r>
      <w:r w:rsidRPr="00C30516">
        <w:rPr>
          <w:rtl/>
        </w:rPr>
        <w:t xml:space="preserve">הנתונים, בעוד </w:t>
      </w:r>
      <w:r w:rsidR="00FE4450">
        <w:rPr>
          <w:rFonts w:hint="cs"/>
          <w:rtl/>
        </w:rPr>
        <w:t>ל</w:t>
      </w:r>
      <w:r w:rsidRPr="00C30516">
        <w:rPr>
          <w:rtl/>
        </w:rPr>
        <w:t xml:space="preserve">חלקים אחרים באותו מסמך </w:t>
      </w:r>
      <w:r w:rsidR="00FE4450">
        <w:rPr>
          <w:rFonts w:hint="cs"/>
          <w:rtl/>
        </w:rPr>
        <w:t>לא תהיה</w:t>
      </w:r>
      <w:r w:rsidR="003D027E">
        <w:rPr>
          <w:rFonts w:hint="cs"/>
          <w:rtl/>
        </w:rPr>
        <w:t xml:space="preserve">, </w:t>
      </w:r>
      <w:r w:rsidR="00535EF7">
        <w:rPr>
          <w:rFonts w:hint="cs"/>
          <w:rtl/>
        </w:rPr>
        <w:t>לסברת מוסר המידע</w:t>
      </w:r>
      <w:r w:rsidR="003D027E">
        <w:rPr>
          <w:rFonts w:hint="cs"/>
          <w:rtl/>
        </w:rPr>
        <w:t>,</w:t>
      </w:r>
      <w:r w:rsidR="00564A62">
        <w:rPr>
          <w:rFonts w:hint="cs"/>
          <w:rtl/>
        </w:rPr>
        <w:t xml:space="preserve"> נגיעה לדרישת הנתונים</w:t>
      </w:r>
      <w:r w:rsidRPr="00C30516">
        <w:rPr>
          <w:rtl/>
        </w:rPr>
        <w:t>. במקרה כזה, מוסר המידע</w:t>
      </w:r>
      <w:r>
        <w:rPr>
          <w:rFonts w:hint="cs"/>
          <w:rtl/>
        </w:rPr>
        <w:t xml:space="preserve"> </w:t>
      </w:r>
      <w:r w:rsidRPr="002F5E42">
        <w:rPr>
          <w:rFonts w:hint="cs"/>
          <w:b/>
          <w:bCs/>
          <w:rtl/>
        </w:rPr>
        <w:t>אינו</w:t>
      </w:r>
      <w:r w:rsidRPr="00C30516">
        <w:rPr>
          <w:rtl/>
        </w:rPr>
        <w:t xml:space="preserve"> רשאי להשחיר</w:t>
      </w:r>
      <w:r w:rsidR="00BB45C0">
        <w:rPr>
          <w:rFonts w:hint="cs"/>
          <w:rtl/>
        </w:rPr>
        <w:t xml:space="preserve"> או להשמיט</w:t>
      </w:r>
      <w:r w:rsidRPr="00C30516">
        <w:rPr>
          <w:rtl/>
        </w:rPr>
        <w:t xml:space="preserve"> את החלקים </w:t>
      </w:r>
      <w:r w:rsidR="00564A62">
        <w:rPr>
          <w:rFonts w:hint="cs"/>
          <w:rtl/>
        </w:rPr>
        <w:t>שאין להם נגיעה לדרישת הנתונים</w:t>
      </w:r>
      <w:r>
        <w:rPr>
          <w:rFonts w:hint="cs"/>
          <w:rtl/>
        </w:rPr>
        <w:t xml:space="preserve">. כאמור, יש להעביר כל מסמך הכולל </w:t>
      </w:r>
      <w:r w:rsidR="00143CD3">
        <w:rPr>
          <w:rFonts w:hint="cs"/>
          <w:rtl/>
        </w:rPr>
        <w:t>מידע שהתבקש בדרישה</w:t>
      </w:r>
      <w:r>
        <w:rPr>
          <w:rFonts w:hint="cs"/>
          <w:rtl/>
        </w:rPr>
        <w:t xml:space="preserve"> באופן מלא ובפורמט מקור על מנת שהרשות תוכל להתרשם מהקשרם של הדברים </w:t>
      </w:r>
      <w:r w:rsidR="00EB387A">
        <w:rPr>
          <w:rFonts w:hint="cs"/>
          <w:rtl/>
        </w:rPr>
        <w:t>שנאמרו ונכתבו</w:t>
      </w:r>
      <w:r>
        <w:rPr>
          <w:rFonts w:hint="cs"/>
          <w:rtl/>
        </w:rPr>
        <w:t>.</w:t>
      </w:r>
      <w:r w:rsidR="00314870">
        <w:rPr>
          <w:rFonts w:hint="cs"/>
          <w:rtl/>
        </w:rPr>
        <w:t xml:space="preserve"> זאת </w:t>
      </w:r>
      <w:r w:rsidR="00D56244">
        <w:rPr>
          <w:rFonts w:hint="cs"/>
          <w:rtl/>
        </w:rPr>
        <w:t xml:space="preserve">מפני </w:t>
      </w:r>
      <w:r w:rsidR="00314870">
        <w:rPr>
          <w:rFonts w:hint="cs"/>
          <w:rtl/>
        </w:rPr>
        <w:t xml:space="preserve">שלעתים מידע </w:t>
      </w:r>
      <w:r w:rsidR="00A35FAF">
        <w:rPr>
          <w:rFonts w:hint="cs"/>
          <w:rtl/>
        </w:rPr>
        <w:t xml:space="preserve">שמוסר המידע </w:t>
      </w:r>
      <w:r w:rsidR="00314870">
        <w:rPr>
          <w:rFonts w:hint="cs"/>
          <w:rtl/>
        </w:rPr>
        <w:t xml:space="preserve">סובר שאינו </w:t>
      </w:r>
      <w:r w:rsidR="00D56244">
        <w:rPr>
          <w:rFonts w:hint="cs"/>
          <w:rtl/>
        </w:rPr>
        <w:t>נוגע לנתונים שנדרשו</w:t>
      </w:r>
      <w:r w:rsidR="00A35FAF">
        <w:rPr>
          <w:rFonts w:hint="cs"/>
          <w:rtl/>
        </w:rPr>
        <w:t xml:space="preserve"> עשוי לה</w:t>
      </w:r>
      <w:r w:rsidR="00FE4450">
        <w:rPr>
          <w:rFonts w:hint="cs"/>
          <w:rtl/>
        </w:rPr>
        <w:t>י</w:t>
      </w:r>
      <w:r w:rsidR="00A35FAF">
        <w:rPr>
          <w:rFonts w:hint="cs"/>
          <w:rtl/>
        </w:rPr>
        <w:t>מצא על ידי הרשות ככזה הנדרש במסגרת דרישת הנתונים</w:t>
      </w:r>
      <w:r w:rsidR="00314870">
        <w:rPr>
          <w:rFonts w:hint="cs"/>
          <w:rtl/>
        </w:rPr>
        <w:t>.</w:t>
      </w:r>
      <w:r w:rsidR="00BB45C0">
        <w:rPr>
          <w:rFonts w:hint="cs"/>
          <w:rtl/>
        </w:rPr>
        <w:t xml:space="preserve"> </w:t>
      </w:r>
      <w:r w:rsidR="00A22009">
        <w:rPr>
          <w:rFonts w:hint="cs"/>
          <w:rtl/>
        </w:rPr>
        <w:t>נוסף על כך</w:t>
      </w:r>
      <w:r w:rsidR="00BB45C0">
        <w:rPr>
          <w:rFonts w:hint="cs"/>
          <w:rtl/>
        </w:rPr>
        <w:t>, יש חשיבות להבנת מסמכים בהקשרם המלא וחלקי מסמכים אינם מאפשרים מתן תמונה מלאה לשאלות הנבחנות על ידי הרשות.</w:t>
      </w:r>
    </w:p>
    <w:p w14:paraId="1E1BDAC4" w14:textId="77777777" w:rsidR="00100657" w:rsidRDefault="007E2CAB" w:rsidP="00360439">
      <w:pPr>
        <w:rPr>
          <w:rtl/>
        </w:rPr>
      </w:pPr>
      <w:r>
        <w:rPr>
          <w:rFonts w:hint="cs"/>
          <w:rtl/>
        </w:rPr>
        <w:t xml:space="preserve">הרשות </w:t>
      </w:r>
      <w:r w:rsidR="002C28CE">
        <w:rPr>
          <w:rFonts w:hint="cs"/>
          <w:rtl/>
        </w:rPr>
        <w:t>תשקול</w:t>
      </w:r>
      <w:r>
        <w:rPr>
          <w:rFonts w:hint="cs"/>
          <w:rtl/>
        </w:rPr>
        <w:t xml:space="preserve"> חריגה מהכלל האמור במקרים יוצאי דופן בהם המסמך כולל דיון במספר רב של נוש</w:t>
      </w:r>
      <w:r w:rsidR="007E23D7">
        <w:rPr>
          <w:rFonts w:hint="cs"/>
          <w:rtl/>
        </w:rPr>
        <w:t>אים</w:t>
      </w:r>
      <w:r w:rsidR="003D027E">
        <w:rPr>
          <w:rFonts w:hint="cs"/>
          <w:rtl/>
        </w:rPr>
        <w:t xml:space="preserve"> ובהקשרים שונים לחלוטין</w:t>
      </w:r>
      <w:r w:rsidR="007E23D7">
        <w:rPr>
          <w:rFonts w:hint="cs"/>
          <w:rtl/>
        </w:rPr>
        <w:t xml:space="preserve"> וכאשר ניתן להבין באופן ברור</w:t>
      </w:r>
      <w:r w:rsidR="00C9171E">
        <w:rPr>
          <w:rFonts w:hint="cs"/>
          <w:rtl/>
        </w:rPr>
        <w:t xml:space="preserve"> אימתי הסתיים הדיון בנושא אחד והתחיל הדיון בנושא חדש. </w:t>
      </w:r>
      <w:r>
        <w:rPr>
          <w:rFonts w:hint="cs"/>
          <w:rtl/>
        </w:rPr>
        <w:t>לצורך כך</w:t>
      </w:r>
      <w:r w:rsidR="007E23D7">
        <w:rPr>
          <w:rFonts w:hint="cs"/>
          <w:rtl/>
        </w:rPr>
        <w:t>,</w:t>
      </w:r>
      <w:r>
        <w:rPr>
          <w:rFonts w:hint="cs"/>
          <w:rtl/>
        </w:rPr>
        <w:t xml:space="preserve"> על מוסר המידע לפנות</w:t>
      </w:r>
      <w:r w:rsidR="00C9171E">
        <w:rPr>
          <w:rFonts w:hint="cs"/>
          <w:rtl/>
        </w:rPr>
        <w:t xml:space="preserve"> לרשות</w:t>
      </w:r>
      <w:r>
        <w:rPr>
          <w:rFonts w:hint="cs"/>
          <w:rtl/>
        </w:rPr>
        <w:t xml:space="preserve"> בבקשה מבעוד מועד ולקבל את הסכמת</w:t>
      </w:r>
      <w:r w:rsidR="00C9171E">
        <w:rPr>
          <w:rFonts w:hint="cs"/>
          <w:rtl/>
        </w:rPr>
        <w:t>ה</w:t>
      </w:r>
      <w:r>
        <w:rPr>
          <w:rFonts w:hint="cs"/>
          <w:rtl/>
        </w:rPr>
        <w:t xml:space="preserve"> </w:t>
      </w:r>
      <w:r w:rsidR="00C9171E">
        <w:rPr>
          <w:rFonts w:hint="cs"/>
          <w:rtl/>
        </w:rPr>
        <w:t>לבצע השחרות</w:t>
      </w:r>
      <w:r w:rsidR="00BB45C0">
        <w:rPr>
          <w:rFonts w:hint="cs"/>
          <w:rtl/>
        </w:rPr>
        <w:t xml:space="preserve"> או השמטות</w:t>
      </w:r>
      <w:r>
        <w:rPr>
          <w:rFonts w:hint="cs"/>
          <w:rtl/>
        </w:rPr>
        <w:t xml:space="preserve">. </w:t>
      </w:r>
    </w:p>
    <w:p w14:paraId="7235AADA" w14:textId="2FA66143" w:rsidR="007E2CAB" w:rsidRPr="00C30516" w:rsidRDefault="007E2CAB" w:rsidP="00360439">
      <w:pPr>
        <w:rPr>
          <w:rtl/>
        </w:rPr>
      </w:pPr>
      <w:r>
        <w:rPr>
          <w:rFonts w:hint="cs"/>
          <w:rtl/>
        </w:rPr>
        <w:t xml:space="preserve">ככל שתתקבל הסכמה כאמור, על מוסר המידע לבצע את ההשחרות </w:t>
      </w:r>
      <w:r w:rsidRPr="00C30516">
        <w:rPr>
          <w:rtl/>
        </w:rPr>
        <w:t xml:space="preserve">באופן שיאפשר להבין את מהות התוכן שהושחר, כגון גילוי כותרת, תיאור התוכן המושחר או פרפראזה שלו. זאת על מנת לאפשר לרשות לפקח על </w:t>
      </w:r>
      <w:r>
        <w:rPr>
          <w:rFonts w:hint="cs"/>
          <w:rtl/>
        </w:rPr>
        <w:t>ההשחרות שבוצעו</w:t>
      </w:r>
      <w:r w:rsidRPr="00C30516">
        <w:rPr>
          <w:rtl/>
        </w:rPr>
        <w:t xml:space="preserve"> </w:t>
      </w:r>
      <w:r w:rsidR="00C9171E">
        <w:rPr>
          <w:rFonts w:hint="cs"/>
          <w:rtl/>
        </w:rPr>
        <w:t xml:space="preserve">כך </w:t>
      </w:r>
      <w:r>
        <w:rPr>
          <w:rFonts w:hint="cs"/>
          <w:rtl/>
        </w:rPr>
        <w:t>ש</w:t>
      </w:r>
      <w:r w:rsidRPr="00C30516">
        <w:rPr>
          <w:rtl/>
        </w:rPr>
        <w:t xml:space="preserve">לא </w:t>
      </w:r>
      <w:r>
        <w:rPr>
          <w:rFonts w:hint="cs"/>
          <w:rtl/>
        </w:rPr>
        <w:t>י</w:t>
      </w:r>
      <w:r w:rsidRPr="00C30516">
        <w:rPr>
          <w:rtl/>
        </w:rPr>
        <w:t xml:space="preserve">ושמט מידע הרלוונטי לבדיקה. </w:t>
      </w:r>
      <w:r w:rsidR="00611217" w:rsidRPr="00C30516">
        <w:rPr>
          <w:rtl/>
        </w:rPr>
        <w:t>דוגמ</w:t>
      </w:r>
      <w:r w:rsidR="00611217">
        <w:rPr>
          <w:rFonts w:hint="cs"/>
          <w:rtl/>
        </w:rPr>
        <w:t xml:space="preserve">ה </w:t>
      </w:r>
      <w:r w:rsidRPr="00C30516">
        <w:rPr>
          <w:rtl/>
        </w:rPr>
        <w:t>לכך ניתן לראות לעתים בפרוטוקולים של ישיבות</w:t>
      </w:r>
      <w:r>
        <w:rPr>
          <w:rFonts w:hint="cs"/>
          <w:rtl/>
        </w:rPr>
        <w:t xml:space="preserve"> דירקטוריון</w:t>
      </w:r>
      <w:r w:rsidRPr="00C30516">
        <w:rPr>
          <w:rtl/>
        </w:rPr>
        <w:t>, בהן נדונים מספר נושאים שחלקם רלוונטיים לדרישת הנתונים וחלקם אינם רלוונטיים באופן חד משמעי</w:t>
      </w:r>
      <w:r w:rsidR="00A22009">
        <w:rPr>
          <w:rFonts w:hint="cs"/>
          <w:rtl/>
        </w:rPr>
        <w:t>,</w:t>
      </w:r>
      <w:r w:rsidR="00100657">
        <w:rPr>
          <w:rFonts w:hint="cs"/>
          <w:rtl/>
        </w:rPr>
        <w:t xml:space="preserve"> תוך מעבר מנושא לנושא באופן ברור ומתועד</w:t>
      </w:r>
      <w:r w:rsidRPr="00C30516">
        <w:rPr>
          <w:rtl/>
        </w:rPr>
        <w:t xml:space="preserve">. לעתים חשיפת כותרת החלק המושחר תספיק על מנת לאפשר לרשות לבחון את </w:t>
      </w:r>
      <w:r w:rsidR="009310B3">
        <w:rPr>
          <w:rFonts w:hint="cs"/>
          <w:rtl/>
        </w:rPr>
        <w:t>השאלה האם המידע נדרש לבדיקה</w:t>
      </w:r>
      <w:r w:rsidRPr="00C30516">
        <w:rPr>
          <w:rtl/>
        </w:rPr>
        <w:t xml:space="preserve">, ולעתים </w:t>
      </w:r>
      <w:r w:rsidR="009310B3">
        <w:rPr>
          <w:rFonts w:hint="cs"/>
          <w:rtl/>
        </w:rPr>
        <w:t>יהיה צורך</w:t>
      </w:r>
      <w:r w:rsidR="009310B3" w:rsidRPr="00C30516">
        <w:rPr>
          <w:rtl/>
        </w:rPr>
        <w:t xml:space="preserve"> </w:t>
      </w:r>
      <w:r w:rsidR="009310B3">
        <w:rPr>
          <w:rFonts w:hint="cs"/>
          <w:rtl/>
        </w:rPr>
        <w:t>ב</w:t>
      </w:r>
      <w:r w:rsidRPr="00C30516">
        <w:rPr>
          <w:rtl/>
        </w:rPr>
        <w:t xml:space="preserve">תיאור נוסף. </w:t>
      </w:r>
      <w:r w:rsidR="002150D7">
        <w:rPr>
          <w:rFonts w:hint="cs"/>
          <w:rtl/>
        </w:rPr>
        <w:t>ככלל, הרשות לא תאפשר השחרה של חלקים ממצגות.</w:t>
      </w:r>
    </w:p>
    <w:p w14:paraId="0FE85114" w14:textId="7B805630" w:rsidR="007E2CAB" w:rsidRDefault="007C6C5E" w:rsidP="007C6C5E">
      <w:pPr>
        <w:rPr>
          <w:rtl/>
        </w:rPr>
      </w:pPr>
      <w:r>
        <w:rPr>
          <w:rFonts w:hint="cs"/>
          <w:rtl/>
        </w:rPr>
        <w:t>מוסר המידע</w:t>
      </w:r>
      <w:r w:rsidRPr="00C30516">
        <w:rPr>
          <w:rtl/>
        </w:rPr>
        <w:t xml:space="preserve"> </w:t>
      </w:r>
      <w:r w:rsidR="007E2CAB" w:rsidRPr="00C30516">
        <w:rPr>
          <w:rtl/>
        </w:rPr>
        <w:t>רשאי להשחיר</w:t>
      </w:r>
      <w:r w:rsidR="00CC6BA4">
        <w:rPr>
          <w:rFonts w:hint="cs"/>
          <w:rtl/>
        </w:rPr>
        <w:t xml:space="preserve"> ללא אישור מראש של הרשות</w:t>
      </w:r>
      <w:r w:rsidR="007E2CAB" w:rsidRPr="00C30516">
        <w:rPr>
          <w:rtl/>
        </w:rPr>
        <w:t xml:space="preserve"> פרטי מידע אישיים שאינם שמות או תיאור התפקיד, דוגמת מספרי תעודות זהות, מספרי טלפון, מצב ורקע רפואי, וכדומה. לצד ההשחרה, </w:t>
      </w:r>
      <w:r w:rsidR="00100657">
        <w:rPr>
          <w:rFonts w:hint="cs"/>
          <w:rtl/>
        </w:rPr>
        <w:t>יש לציין</w:t>
      </w:r>
      <w:r w:rsidR="00100657" w:rsidRPr="00C30516">
        <w:rPr>
          <w:rtl/>
        </w:rPr>
        <w:t xml:space="preserve"> </w:t>
      </w:r>
      <w:r w:rsidR="007E2CAB" w:rsidRPr="00C30516">
        <w:rPr>
          <w:rtl/>
        </w:rPr>
        <w:t>כי נעשתה מטעמי צנעת הפרט.</w:t>
      </w:r>
    </w:p>
    <w:p w14:paraId="71277C67" w14:textId="5A773F9A" w:rsidR="002F161D" w:rsidRPr="00C30516" w:rsidRDefault="002F161D" w:rsidP="005F52D5">
      <w:pPr>
        <w:rPr>
          <w:rtl/>
        </w:rPr>
      </w:pPr>
      <w:r>
        <w:rPr>
          <w:rFonts w:hint="cs"/>
          <w:rtl/>
        </w:rPr>
        <w:t>אם מוסר המידע סובר שמסמכים או חלקי מסמכ</w:t>
      </w:r>
      <w:r w:rsidR="00C3582E">
        <w:rPr>
          <w:rFonts w:hint="cs"/>
          <w:rtl/>
        </w:rPr>
        <w:t>ים הנדרשים במסגרת דרישת הנתונים</w:t>
      </w:r>
      <w:r>
        <w:rPr>
          <w:rFonts w:hint="cs"/>
          <w:rtl/>
        </w:rPr>
        <w:t xml:space="preserve"> </w:t>
      </w:r>
      <w:r w:rsidR="00C3582E">
        <w:rPr>
          <w:rFonts w:hint="cs"/>
          <w:rtl/>
        </w:rPr>
        <w:t>חוסים תחת חסיונות שבדין</w:t>
      </w:r>
      <w:r w:rsidR="004E47D5">
        <w:rPr>
          <w:rFonts w:hint="cs"/>
          <w:rtl/>
        </w:rPr>
        <w:t>, ובשל כך לא מעבירם לרשות</w:t>
      </w:r>
      <w:r w:rsidR="00C3582E">
        <w:rPr>
          <w:rFonts w:hint="cs"/>
          <w:rtl/>
        </w:rPr>
        <w:t xml:space="preserve">, עליו </w:t>
      </w:r>
      <w:r w:rsidR="00E51ABE">
        <w:rPr>
          <w:rFonts w:hint="cs"/>
          <w:rtl/>
        </w:rPr>
        <w:t xml:space="preserve">להעלות </w:t>
      </w:r>
      <w:r w:rsidR="005F52D5">
        <w:rPr>
          <w:rFonts w:hint="cs"/>
          <w:rtl/>
        </w:rPr>
        <w:t xml:space="preserve">בפני הרשות </w:t>
      </w:r>
      <w:r w:rsidR="007C6C5E">
        <w:rPr>
          <w:rFonts w:hint="cs"/>
          <w:rtl/>
        </w:rPr>
        <w:t xml:space="preserve">במפורש </w:t>
      </w:r>
      <w:r w:rsidR="00E51ABE">
        <w:rPr>
          <w:rFonts w:hint="cs"/>
          <w:rtl/>
        </w:rPr>
        <w:t>טענה לחיסיון המסמכים.</w:t>
      </w:r>
      <w:r w:rsidR="00C3582E">
        <w:rPr>
          <w:rFonts w:hint="cs"/>
          <w:rtl/>
        </w:rPr>
        <w:t xml:space="preserve"> </w:t>
      </w:r>
      <w:r w:rsidR="00E51ABE">
        <w:rPr>
          <w:rFonts w:hint="cs"/>
          <w:rtl/>
        </w:rPr>
        <w:t xml:space="preserve">הרשות עשויה לדרוש הבהרות על מנת </w:t>
      </w:r>
      <w:r w:rsidR="007C6C5E">
        <w:rPr>
          <w:rFonts w:hint="cs"/>
          <w:rtl/>
        </w:rPr>
        <w:t>שתוכל</w:t>
      </w:r>
      <w:r w:rsidR="00E51ABE">
        <w:rPr>
          <w:rFonts w:hint="cs"/>
          <w:rtl/>
        </w:rPr>
        <w:t xml:space="preserve"> לבחון את הטענה.</w:t>
      </w:r>
    </w:p>
    <w:p w14:paraId="5E7B24AF" w14:textId="227E51C7" w:rsidR="007E2CAB" w:rsidRDefault="007E2CAB" w:rsidP="00565A39">
      <w:pPr>
        <w:rPr>
          <w:rtl/>
        </w:rPr>
      </w:pPr>
      <w:r w:rsidRPr="00C30516">
        <w:rPr>
          <w:rtl/>
        </w:rPr>
        <w:t xml:space="preserve">מלבד המקרים לעיל, לא </w:t>
      </w:r>
      <w:r w:rsidR="0006750E">
        <w:rPr>
          <w:rFonts w:hint="cs"/>
          <w:rtl/>
        </w:rPr>
        <w:t>יוסתר או יושמט</w:t>
      </w:r>
      <w:r w:rsidR="0006750E" w:rsidRPr="00C30516">
        <w:rPr>
          <w:rtl/>
        </w:rPr>
        <w:t xml:space="preserve"> </w:t>
      </w:r>
      <w:r w:rsidRPr="00C30516">
        <w:rPr>
          <w:rtl/>
        </w:rPr>
        <w:t>כל מידע נוסף המועבר לרשות</w:t>
      </w:r>
      <w:r w:rsidR="00E42AB8">
        <w:rPr>
          <w:rFonts w:hint="cs"/>
          <w:rtl/>
        </w:rPr>
        <w:t>.</w:t>
      </w:r>
      <w:r w:rsidR="00FD78C9" w:rsidDel="00FD78C9">
        <w:rPr>
          <w:rStyle w:val="FootnoteReference"/>
          <w:rtl/>
        </w:rPr>
        <w:t xml:space="preserve"> </w:t>
      </w:r>
      <w:r w:rsidR="00565A39">
        <w:rPr>
          <w:rFonts w:hint="cs"/>
          <w:rtl/>
        </w:rPr>
        <w:t xml:space="preserve">העברת מסמכים מושחרים ללא קבלת אישור מראש מהרשות, למעט מטעמי צנעת הפרט </w:t>
      </w:r>
      <w:r w:rsidR="007C6C5E">
        <w:rPr>
          <w:rFonts w:hint="cs"/>
          <w:rtl/>
        </w:rPr>
        <w:t xml:space="preserve">או חיסיון </w:t>
      </w:r>
      <w:r w:rsidR="00565A39">
        <w:rPr>
          <w:rFonts w:hint="cs"/>
          <w:rtl/>
        </w:rPr>
        <w:t xml:space="preserve">כאמור, </w:t>
      </w:r>
      <w:r w:rsidR="000370F9">
        <w:rPr>
          <w:rFonts w:hint="cs"/>
          <w:rtl/>
        </w:rPr>
        <w:t>מהווה הפרה של החוק ועלולה לגרור צעדי אכיפה.</w:t>
      </w:r>
    </w:p>
    <w:p w14:paraId="6313F5D7" w14:textId="77777777" w:rsidR="00047DB3" w:rsidRDefault="00047DB3" w:rsidP="00565A39">
      <w:pPr>
        <w:rPr>
          <w:rtl/>
        </w:rPr>
      </w:pPr>
    </w:p>
    <w:p w14:paraId="353B4529" w14:textId="77777777" w:rsidR="007E2CAB" w:rsidRPr="00C30516" w:rsidRDefault="007E2CAB" w:rsidP="00B872B2">
      <w:pPr>
        <w:pStyle w:val="Heading2"/>
      </w:pPr>
      <w:bookmarkStart w:id="14" w:name="_Toc113173868"/>
      <w:r w:rsidRPr="00C30516">
        <w:rPr>
          <w:rtl/>
        </w:rPr>
        <w:lastRenderedPageBreak/>
        <w:t>בקשת ארכה, בקשה לצמצום היקף הדרישה ובקשות נוספות</w:t>
      </w:r>
      <w:bookmarkEnd w:id="14"/>
    </w:p>
    <w:p w14:paraId="3DD90BD6" w14:textId="3B73205C" w:rsidR="007E2CAB" w:rsidRPr="00C30516" w:rsidRDefault="007E2CAB" w:rsidP="001C66E5">
      <w:pPr>
        <w:rPr>
          <w:rtl/>
        </w:rPr>
      </w:pPr>
      <w:r w:rsidRPr="00C30516">
        <w:rPr>
          <w:rtl/>
        </w:rPr>
        <w:t xml:space="preserve">כפי שפורט בפרק </w:t>
      </w:r>
      <w:r w:rsidR="0076076A">
        <w:rPr>
          <w:rFonts w:hint="cs"/>
          <w:rtl/>
        </w:rPr>
        <w:t>ב</w:t>
      </w:r>
      <w:r w:rsidRPr="00C30516">
        <w:rPr>
          <w:rtl/>
        </w:rPr>
        <w:t xml:space="preserve">', בדרישת הנתונים מטעם הרשות יצוין המועד האחרון למענה. בכל דרישת נתונים, היקף הדרישה והמועד האחרון למענה נקבעים תוך ניסיון לאזן בין </w:t>
      </w:r>
      <w:r w:rsidR="0006750E">
        <w:rPr>
          <w:rFonts w:hint="cs"/>
          <w:rtl/>
        </w:rPr>
        <w:t>האינטרס בהפחתת</w:t>
      </w:r>
      <w:r w:rsidR="0006750E" w:rsidRPr="00C30516">
        <w:rPr>
          <w:rtl/>
        </w:rPr>
        <w:t xml:space="preserve"> </w:t>
      </w:r>
      <w:r w:rsidR="0006750E">
        <w:rPr>
          <w:rFonts w:hint="cs"/>
          <w:rtl/>
        </w:rPr>
        <w:t>ה</w:t>
      </w:r>
      <w:r w:rsidRPr="00C30516">
        <w:rPr>
          <w:rtl/>
        </w:rPr>
        <w:t xml:space="preserve">עומס </w:t>
      </w:r>
      <w:r w:rsidR="0006750E">
        <w:rPr>
          <w:rFonts w:hint="cs"/>
          <w:rtl/>
        </w:rPr>
        <w:t>המושת</w:t>
      </w:r>
      <w:r w:rsidRPr="00C30516">
        <w:rPr>
          <w:rtl/>
        </w:rPr>
        <w:t xml:space="preserve"> על מוסר המידע לבין הצורך של הרשות לקבל את כל המידע הדרוש לה</w:t>
      </w:r>
      <w:r w:rsidR="00F85BAE">
        <w:rPr>
          <w:rFonts w:hint="cs"/>
          <w:rtl/>
        </w:rPr>
        <w:t xml:space="preserve"> לקבלת החלטה</w:t>
      </w:r>
      <w:r w:rsidRPr="00C30516">
        <w:rPr>
          <w:rtl/>
        </w:rPr>
        <w:t xml:space="preserve"> ודחיפות קבלת המידע להמשך עבודתה.</w:t>
      </w:r>
    </w:p>
    <w:p w14:paraId="4AA7F7B1" w14:textId="69159637" w:rsidR="007E2CAB" w:rsidRPr="00C30516" w:rsidRDefault="007E2CAB" w:rsidP="00C61FD4">
      <w:pPr>
        <w:rPr>
          <w:rtl/>
        </w:rPr>
      </w:pPr>
      <w:r w:rsidRPr="00C30516">
        <w:rPr>
          <w:rtl/>
        </w:rPr>
        <w:t>על מוסר המידע לעמוד בסד הזמנים שנקבע בדרישה. עם זאת, הרשות מכירה בכך שייתכנו מקרים בהם היקף החומר רחב מכפי שסברה</w:t>
      </w:r>
      <w:r w:rsidR="009354A8">
        <w:rPr>
          <w:rFonts w:hint="cs"/>
          <w:rtl/>
        </w:rPr>
        <w:t xml:space="preserve"> מלכתחילה</w:t>
      </w:r>
      <w:r w:rsidRPr="00C30516">
        <w:rPr>
          <w:rtl/>
        </w:rPr>
        <w:t xml:space="preserve"> או שישנן נסיבות אחרות המצדיקות מתן פרק זמן נוסף. כאשר מוסר המידע </w:t>
      </w:r>
      <w:r w:rsidR="00455826">
        <w:rPr>
          <w:rFonts w:hint="cs"/>
          <w:rtl/>
        </w:rPr>
        <w:t>סבור ש</w:t>
      </w:r>
      <w:r w:rsidRPr="00C30516">
        <w:rPr>
          <w:rtl/>
        </w:rPr>
        <w:t xml:space="preserve">לא יצליח לעמוד בסד הזמנים שנקבע בדרישת הנתונים, עליו לפנות </w:t>
      </w:r>
      <w:r w:rsidR="00281D14">
        <w:rPr>
          <w:rFonts w:hint="cs"/>
          <w:rtl/>
        </w:rPr>
        <w:t xml:space="preserve">בהקדם </w:t>
      </w:r>
      <w:r w:rsidRPr="00C30516">
        <w:rPr>
          <w:rtl/>
        </w:rPr>
        <w:t>לנציגי הרשות שצוינו בדרישת</w:t>
      </w:r>
      <w:r w:rsidR="008878A4">
        <w:rPr>
          <w:rtl/>
        </w:rPr>
        <w:t xml:space="preserve"> הנתונים בבקשה מנומקת למתן ארכה</w:t>
      </w:r>
      <w:r w:rsidRPr="00C30516">
        <w:rPr>
          <w:rtl/>
        </w:rPr>
        <w:t>. הרשות תשקול מתן ארכה, או הגעה להסדר אחר דוגמת העברה מדורגת של</w:t>
      </w:r>
      <w:r w:rsidR="008D1CF7">
        <w:rPr>
          <w:rFonts w:hint="cs"/>
          <w:rtl/>
        </w:rPr>
        <w:t xml:space="preserve"> הנתונים והמידע</w:t>
      </w:r>
      <w:r w:rsidRPr="00C30516">
        <w:rPr>
          <w:rtl/>
        </w:rPr>
        <w:t xml:space="preserve">. יובהר, כי </w:t>
      </w:r>
      <w:r w:rsidR="009354A8">
        <w:rPr>
          <w:rFonts w:hint="cs"/>
          <w:rtl/>
        </w:rPr>
        <w:t>הגשת בקשת ארכה אינה</w:t>
      </w:r>
      <w:r w:rsidR="009354A8" w:rsidRPr="00C30516">
        <w:rPr>
          <w:rtl/>
        </w:rPr>
        <w:t xml:space="preserve"> </w:t>
      </w:r>
      <w:r w:rsidR="009354A8">
        <w:rPr>
          <w:rFonts w:hint="cs"/>
          <w:rtl/>
        </w:rPr>
        <w:t>דוחה</w:t>
      </w:r>
      <w:r w:rsidRPr="00C30516">
        <w:rPr>
          <w:rtl/>
        </w:rPr>
        <w:t xml:space="preserve"> אוטומטית </w:t>
      </w:r>
      <w:r w:rsidR="009354A8">
        <w:rPr>
          <w:rFonts w:hint="cs"/>
          <w:rtl/>
        </w:rPr>
        <w:t>את</w:t>
      </w:r>
      <w:r w:rsidRPr="00C30516">
        <w:rPr>
          <w:rtl/>
        </w:rPr>
        <w:t xml:space="preserve"> מועד המענה, </w:t>
      </w:r>
      <w:r w:rsidR="00F415A9">
        <w:rPr>
          <w:rFonts w:hint="cs"/>
          <w:rtl/>
        </w:rPr>
        <w:t>ולכן חשוב</w:t>
      </w:r>
      <w:r w:rsidRPr="00C30516">
        <w:rPr>
          <w:rtl/>
        </w:rPr>
        <w:t xml:space="preserve"> לפנות לרשות בהקדם האפשרי</w:t>
      </w:r>
      <w:r w:rsidR="009354A8">
        <w:rPr>
          <w:rFonts w:hint="cs"/>
          <w:rtl/>
        </w:rPr>
        <w:t>,</w:t>
      </w:r>
      <w:r w:rsidRPr="00C30516">
        <w:rPr>
          <w:rtl/>
        </w:rPr>
        <w:t xml:space="preserve"> </w:t>
      </w:r>
      <w:r w:rsidR="0078753A">
        <w:rPr>
          <w:rFonts w:hint="cs"/>
          <w:rtl/>
        </w:rPr>
        <w:t>ב</w:t>
      </w:r>
      <w:r w:rsidR="0078753A" w:rsidRPr="00C30516">
        <w:rPr>
          <w:rtl/>
        </w:rPr>
        <w:t xml:space="preserve">רגע </w:t>
      </w:r>
      <w:r w:rsidRPr="00C30516">
        <w:rPr>
          <w:rtl/>
        </w:rPr>
        <w:t xml:space="preserve">שהתבהר למוסר המידע </w:t>
      </w:r>
      <w:r w:rsidR="00455826">
        <w:rPr>
          <w:rFonts w:hint="cs"/>
          <w:rtl/>
        </w:rPr>
        <w:t>ש</w:t>
      </w:r>
      <w:r w:rsidR="00B43A38">
        <w:rPr>
          <w:rtl/>
        </w:rPr>
        <w:t>לא יוכל לעמוד במסגרת הזמנים.</w:t>
      </w:r>
      <w:r w:rsidR="007266B7">
        <w:rPr>
          <w:rFonts w:hint="cs"/>
          <w:rtl/>
        </w:rPr>
        <w:t xml:space="preserve"> איחור במענה לדרישת נתונים </w:t>
      </w:r>
      <w:r w:rsidR="000370F9">
        <w:rPr>
          <w:rFonts w:hint="cs"/>
          <w:rtl/>
        </w:rPr>
        <w:t>כמוהו כ</w:t>
      </w:r>
      <w:r w:rsidR="007266B7">
        <w:rPr>
          <w:rFonts w:hint="cs"/>
          <w:rtl/>
        </w:rPr>
        <w:t>אי מענה</w:t>
      </w:r>
      <w:r w:rsidR="009A037D">
        <w:rPr>
          <w:rFonts w:hint="cs"/>
          <w:rtl/>
        </w:rPr>
        <w:t>,</w:t>
      </w:r>
      <w:r w:rsidR="008878A4">
        <w:rPr>
          <w:rFonts w:hint="cs"/>
          <w:rtl/>
        </w:rPr>
        <w:t xml:space="preserve"> </w:t>
      </w:r>
      <w:r w:rsidR="0078753A">
        <w:rPr>
          <w:rFonts w:hint="cs"/>
          <w:rtl/>
        </w:rPr>
        <w:t>ועלול לגרור צעדי אכיפה</w:t>
      </w:r>
      <w:r w:rsidR="007266B7">
        <w:rPr>
          <w:rFonts w:hint="cs"/>
          <w:rtl/>
        </w:rPr>
        <w:t>.</w:t>
      </w:r>
    </w:p>
    <w:p w14:paraId="28D6312C" w14:textId="04AA477F" w:rsidR="007E2CAB" w:rsidRPr="00C30516" w:rsidRDefault="00626E8A" w:rsidP="00995C99">
      <w:pPr>
        <w:rPr>
          <w:rtl/>
        </w:rPr>
      </w:pPr>
      <w:r>
        <w:rPr>
          <w:rFonts w:hint="cs"/>
          <w:rtl/>
        </w:rPr>
        <w:t xml:space="preserve">אם </w:t>
      </w:r>
      <w:r w:rsidR="007E2CAB" w:rsidRPr="00C30516">
        <w:rPr>
          <w:rtl/>
        </w:rPr>
        <w:t>מוסר המידע סבור כי הדרישה מטילה עליו עומס בלתי סביר, עליו לפנות לנציגי הרשות בבקשה לצמצם את היקף הדרישה. על הבקשה להיות מנומקת באופן שיאפשר לרשות למקד את הדרישה ככל שניתן</w:t>
      </w:r>
      <w:r w:rsidR="008D1CF7">
        <w:rPr>
          <w:rFonts w:hint="cs"/>
          <w:rtl/>
        </w:rPr>
        <w:t xml:space="preserve"> במידה שתסבור</w:t>
      </w:r>
      <w:r w:rsidR="00995C99">
        <w:rPr>
          <w:rFonts w:hint="cs"/>
          <w:rtl/>
        </w:rPr>
        <w:t xml:space="preserve"> שהצמצום מוצדק.</w:t>
      </w:r>
      <w:r w:rsidR="007E2CAB" w:rsidRPr="00C30516">
        <w:rPr>
          <w:rtl/>
        </w:rPr>
        <w:t xml:space="preserve"> כך</w:t>
      </w:r>
      <w:r w:rsidR="00995C99">
        <w:rPr>
          <w:rFonts w:hint="cs"/>
          <w:rtl/>
        </w:rPr>
        <w:t xml:space="preserve"> למשל</w:t>
      </w:r>
      <w:r w:rsidR="007E2CAB" w:rsidRPr="00C30516">
        <w:rPr>
          <w:rtl/>
        </w:rPr>
        <w:t>, אם סעיף מסעיפי הדרישה דורש הקצאת משאבים בלתי סבירה, יש להצביע על הסעיף הבעייתי ולנמק אל</w:t>
      </w:r>
      <w:r w:rsidR="00AC4B94">
        <w:rPr>
          <w:rtl/>
        </w:rPr>
        <w:t>ו משאבים נדרשים לצורך מענה עליו</w:t>
      </w:r>
      <w:r w:rsidR="00CE210F">
        <w:rPr>
          <w:rFonts w:hint="cs"/>
          <w:rtl/>
        </w:rPr>
        <w:t>.</w:t>
      </w:r>
    </w:p>
    <w:p w14:paraId="3C291FBB" w14:textId="794AF165" w:rsidR="007E2CAB" w:rsidRPr="00C30516" w:rsidRDefault="007E2CAB" w:rsidP="00A33A83">
      <w:pPr>
        <w:rPr>
          <w:rtl/>
        </w:rPr>
      </w:pPr>
      <w:r w:rsidRPr="00C30516">
        <w:rPr>
          <w:rtl/>
        </w:rPr>
        <w:t xml:space="preserve">מוסר המידע </w:t>
      </w:r>
      <w:r w:rsidR="00ED689B">
        <w:rPr>
          <w:rFonts w:hint="cs"/>
          <w:rtl/>
        </w:rPr>
        <w:t>יפנה</w:t>
      </w:r>
      <w:r w:rsidR="00ED689B" w:rsidRPr="00C30516">
        <w:rPr>
          <w:rtl/>
        </w:rPr>
        <w:t xml:space="preserve"> </w:t>
      </w:r>
      <w:r w:rsidRPr="00C30516">
        <w:rPr>
          <w:rtl/>
        </w:rPr>
        <w:t xml:space="preserve">בהקדם האפשרי לרשות </w:t>
      </w:r>
      <w:r w:rsidR="00455826">
        <w:rPr>
          <w:rFonts w:hint="cs"/>
          <w:rtl/>
        </w:rPr>
        <w:t>ב</w:t>
      </w:r>
      <w:r w:rsidR="00455826" w:rsidRPr="00C30516">
        <w:rPr>
          <w:rtl/>
        </w:rPr>
        <w:t xml:space="preserve">כל </w:t>
      </w:r>
      <w:r w:rsidRPr="00C30516">
        <w:rPr>
          <w:rtl/>
        </w:rPr>
        <w:t>הבהרה</w:t>
      </w:r>
      <w:r w:rsidR="00455826">
        <w:rPr>
          <w:rFonts w:hint="cs"/>
          <w:rtl/>
        </w:rPr>
        <w:t xml:space="preserve"> </w:t>
      </w:r>
      <w:r w:rsidRPr="00C30516">
        <w:rPr>
          <w:rtl/>
        </w:rPr>
        <w:t xml:space="preserve">שנדרשת לצורך מענה מלא לדרישת הנתונים, כגון מושגים שאינם ברורים או חוסר בהירות באשר להיקף המידע הנדרש. פנייה לבקשת הבהרה עשויה לחסוך למוסר המידע זמן ומשאבים באיסוף מידע שאינו </w:t>
      </w:r>
      <w:r w:rsidR="001566B1">
        <w:rPr>
          <w:rFonts w:hint="cs"/>
          <w:rtl/>
        </w:rPr>
        <w:t>נדרש</w:t>
      </w:r>
      <w:r w:rsidRPr="00C30516">
        <w:rPr>
          <w:rtl/>
        </w:rPr>
        <w:t xml:space="preserve">, </w:t>
      </w:r>
      <w:r w:rsidR="00A33A83">
        <w:rPr>
          <w:rFonts w:hint="cs"/>
          <w:rtl/>
        </w:rPr>
        <w:t>ו</w:t>
      </w:r>
      <w:r w:rsidRPr="00C30516">
        <w:rPr>
          <w:rtl/>
        </w:rPr>
        <w:t xml:space="preserve">למנוע </w:t>
      </w:r>
      <w:r w:rsidR="001566B1">
        <w:rPr>
          <w:rFonts w:hint="cs"/>
          <w:rtl/>
        </w:rPr>
        <w:t>צעדי אכיפה</w:t>
      </w:r>
      <w:r w:rsidRPr="00C30516">
        <w:rPr>
          <w:rtl/>
        </w:rPr>
        <w:t xml:space="preserve"> בגין אי מענה.</w:t>
      </w:r>
    </w:p>
    <w:p w14:paraId="10B30BFF" w14:textId="77777777" w:rsidR="007E2CAB" w:rsidRPr="00C70145" w:rsidRDefault="007E2CAB" w:rsidP="00C70145">
      <w:pPr>
        <w:pStyle w:val="Heading2"/>
        <w:rPr>
          <w:rtl/>
        </w:rPr>
      </w:pPr>
      <w:bookmarkStart w:id="15" w:name="_Toc113173869"/>
      <w:r w:rsidRPr="00C70145">
        <w:rPr>
          <w:rtl/>
        </w:rPr>
        <w:t>אי מענה לדרישת נתונים</w:t>
      </w:r>
      <w:bookmarkEnd w:id="15"/>
    </w:p>
    <w:p w14:paraId="3FDFFEEB" w14:textId="28EDD993" w:rsidR="007E2CAB" w:rsidRPr="00C30516" w:rsidRDefault="003D3B8A" w:rsidP="00995C99">
      <w:pPr>
        <w:rPr>
          <w:rtl/>
        </w:rPr>
      </w:pPr>
      <w:r>
        <w:rPr>
          <w:rFonts w:hint="cs"/>
          <w:rtl/>
        </w:rPr>
        <w:t>כאמור, האחריות למענה על דרישת הנתונים מוטלת על נמעני הדרישה</w:t>
      </w:r>
      <w:r w:rsidR="00995C99">
        <w:rPr>
          <w:rFonts w:hint="cs"/>
          <w:rtl/>
        </w:rPr>
        <w:t>. במקרה שהדרישה ממוענת לחברה, באחריות למענה נושאים המנכ"ל והחברה, ביחד ולחוד.</w:t>
      </w:r>
      <w:r>
        <w:rPr>
          <w:rFonts w:hint="cs"/>
          <w:rtl/>
        </w:rPr>
        <w:t xml:space="preserve"> </w:t>
      </w:r>
      <w:r w:rsidR="007E2CAB" w:rsidRPr="00C30516">
        <w:rPr>
          <w:rtl/>
        </w:rPr>
        <w:t xml:space="preserve">אי מענה לדרישת נתונים </w:t>
      </w:r>
      <w:r w:rsidR="004D79C4">
        <w:rPr>
          <w:rFonts w:hint="cs"/>
          <w:rtl/>
        </w:rPr>
        <w:t xml:space="preserve">הוא </w:t>
      </w:r>
      <w:r w:rsidR="007E2CAB" w:rsidRPr="00C30516">
        <w:rPr>
          <w:rtl/>
        </w:rPr>
        <w:t>עבירה פלילית לפי סעיף 47(ב) לחוק שהעונש הקבוע לה הוא עד שנת מאסר וקנס. כן מוסמכת הממונה לאכוף אי מענה במישור המנהלי באמצעות הטלת עיצום כספי, כקבוע בסעיף 50ד(ב) לחוק.</w:t>
      </w:r>
      <w:r w:rsidR="007E2CAB" w:rsidRPr="00C30516">
        <w:rPr>
          <w:rStyle w:val="FootnoteReference"/>
          <w:rtl/>
        </w:rPr>
        <w:footnoteReference w:id="8"/>
      </w:r>
    </w:p>
    <w:p w14:paraId="0F434994" w14:textId="33A6B71D" w:rsidR="007E2CAB" w:rsidRPr="00D85947" w:rsidRDefault="007E2CAB" w:rsidP="003D027E">
      <w:pPr>
        <w:rPr>
          <w:rtl/>
        </w:rPr>
      </w:pPr>
      <w:r w:rsidRPr="00C30516">
        <w:rPr>
          <w:rtl/>
        </w:rPr>
        <w:lastRenderedPageBreak/>
        <w:t xml:space="preserve">לעניין זה, גם מענה חלקי לדרישת נתונים </w:t>
      </w:r>
      <w:r w:rsidR="004D79C4" w:rsidRPr="00C30516">
        <w:rPr>
          <w:rtl/>
        </w:rPr>
        <w:t>ה</w:t>
      </w:r>
      <w:r w:rsidR="004D79C4">
        <w:rPr>
          <w:rFonts w:hint="cs"/>
          <w:rtl/>
        </w:rPr>
        <w:t>וא</w:t>
      </w:r>
      <w:r w:rsidR="004D79C4" w:rsidRPr="00C30516">
        <w:rPr>
          <w:rtl/>
        </w:rPr>
        <w:t xml:space="preserve"> </w:t>
      </w:r>
      <w:r w:rsidRPr="00C30516">
        <w:rPr>
          <w:rtl/>
        </w:rPr>
        <w:t xml:space="preserve">בגדר אי מענה. על כן, על מי שנדרש להעביר </w:t>
      </w:r>
      <w:r>
        <w:rPr>
          <w:rFonts w:hint="cs"/>
          <w:rtl/>
        </w:rPr>
        <w:t>מידע או מסמכים</w:t>
      </w:r>
      <w:r w:rsidRPr="00C30516">
        <w:rPr>
          <w:rtl/>
        </w:rPr>
        <w:t xml:space="preserve"> מוטלת החובה לוודא כי יועבר לממונה כל החומר </w:t>
      </w:r>
      <w:r w:rsidR="00D96BD4">
        <w:rPr>
          <w:rFonts w:hint="cs"/>
          <w:rtl/>
        </w:rPr>
        <w:t>העונה לדרישת הנתונים</w:t>
      </w:r>
      <w:r w:rsidR="00AE7FC2" w:rsidRPr="00C30516">
        <w:rPr>
          <w:rtl/>
        </w:rPr>
        <w:t xml:space="preserve"> </w:t>
      </w:r>
      <w:r w:rsidRPr="00C30516">
        <w:rPr>
          <w:rtl/>
        </w:rPr>
        <w:t>המצוי בידיו</w:t>
      </w:r>
      <w:r w:rsidR="00AE7FC2">
        <w:rPr>
          <w:rFonts w:hint="cs"/>
          <w:rtl/>
        </w:rPr>
        <w:t xml:space="preserve"> או בשליטתו</w:t>
      </w:r>
      <w:r w:rsidRPr="00C30516">
        <w:rPr>
          <w:rtl/>
        </w:rPr>
        <w:t xml:space="preserve">. </w:t>
      </w:r>
      <w:r w:rsidR="003D3B8A" w:rsidRPr="00D85947">
        <w:rPr>
          <w:rFonts w:hint="cs"/>
          <w:rtl/>
        </w:rPr>
        <w:t>כאמור, גם אי מענה במועד שנקבע</w:t>
      </w:r>
      <w:r w:rsidR="008865C5" w:rsidRPr="00D85947">
        <w:rPr>
          <w:rFonts w:hint="cs"/>
          <w:rtl/>
        </w:rPr>
        <w:t xml:space="preserve"> עולה כדי </w:t>
      </w:r>
      <w:r w:rsidR="003D027E">
        <w:rPr>
          <w:rFonts w:hint="cs"/>
          <w:rtl/>
        </w:rPr>
        <w:t>הפרה</w:t>
      </w:r>
      <w:r w:rsidR="008865C5" w:rsidRPr="00D85947">
        <w:rPr>
          <w:rFonts w:hint="cs"/>
          <w:rtl/>
        </w:rPr>
        <w:t>.</w:t>
      </w:r>
    </w:p>
    <w:p w14:paraId="3181F934" w14:textId="709ED8F8" w:rsidR="00503BDF" w:rsidRPr="00C30516" w:rsidRDefault="007E2CAB" w:rsidP="00503BDF">
      <w:pPr>
        <w:rPr>
          <w:rtl/>
        </w:rPr>
      </w:pPr>
      <w:r w:rsidRPr="00C30516">
        <w:rPr>
          <w:rtl/>
        </w:rPr>
        <w:t xml:space="preserve">כפי שצוין לעיל, לממונה הסמכות לאכוף אי מענה במישור הפלילי או במישור המנהלי באמצעות הטלת עיצום כספי. מנגנון האכיפה באמצעות עיצום כספי נוסף לחוק בתיקון מס' 13, ובעקבותיו פרסמה הרשות ביום 24 ביולי 2012 את גילוי דעת 1/12 אשר מטרתו להבהיר מהן סוגי ההפרות לגביהן, ככלל, ייעשה שימוש בכלי של עיצום כספי ככלי האכיפה המרכזי. על אותן הפרות נמנית גם הפרת סעיף 46(ב) לחוק, </w:t>
      </w:r>
      <w:r w:rsidRPr="00626E8A">
        <w:rPr>
          <w:rtl/>
        </w:rPr>
        <w:t>למעט</w:t>
      </w:r>
      <w:r w:rsidRPr="00C30516">
        <w:rPr>
          <w:rtl/>
        </w:rPr>
        <w:t xml:space="preserve"> כאשר ההפרה בוצעה במטרה למנוע מהממונה לקבל ידיעות, מסמכים, פנקסים או תעודות כלשהם, וכן </w:t>
      </w:r>
      <w:r w:rsidR="00C52453">
        <w:rPr>
          <w:rFonts w:hint="cs"/>
          <w:rtl/>
        </w:rPr>
        <w:t xml:space="preserve">למעט </w:t>
      </w:r>
      <w:r w:rsidRPr="00C30516">
        <w:rPr>
          <w:rtl/>
        </w:rPr>
        <w:t>כאשר ההפרה בוצעה בכדי להשפיע על תוצאות בדיקת הממונה או החלטתה.</w:t>
      </w:r>
      <w:r w:rsidRPr="00C30516">
        <w:rPr>
          <w:rStyle w:val="FootnoteReference"/>
          <w:rtl/>
        </w:rPr>
        <w:footnoteReference w:id="9"/>
      </w:r>
      <w:r w:rsidRPr="00C30516">
        <w:rPr>
          <w:rtl/>
        </w:rPr>
        <w:t xml:space="preserve"> כלומר, אם בידי הרשות מידע המלמד על כך שאי מסירת החומר נעשתה בידיעה </w:t>
      </w:r>
      <w:r w:rsidR="003D027E">
        <w:rPr>
          <w:rFonts w:hint="cs"/>
          <w:rtl/>
        </w:rPr>
        <w:t>א</w:t>
      </w:r>
      <w:r w:rsidRPr="00C30516">
        <w:rPr>
          <w:rtl/>
        </w:rPr>
        <w:t>ו</w:t>
      </w:r>
      <w:r w:rsidR="003D027E">
        <w:rPr>
          <w:rFonts w:hint="cs"/>
          <w:rtl/>
        </w:rPr>
        <w:t xml:space="preserve"> </w:t>
      </w:r>
      <w:r w:rsidRPr="00C30516">
        <w:rPr>
          <w:rtl/>
        </w:rPr>
        <w:t>מתוך כוונה כמפורט לעיל, הרשות תשקול אכיפת ההפרה במישור הפלילי.</w:t>
      </w:r>
      <w:r w:rsidRPr="00C30516">
        <w:rPr>
          <w:rStyle w:val="FootnoteReference"/>
          <w:rtl/>
        </w:rPr>
        <w:footnoteReference w:id="10"/>
      </w:r>
      <w:r w:rsidR="00C86E24">
        <w:rPr>
          <w:rFonts w:hint="cs"/>
          <w:rtl/>
        </w:rPr>
        <w:t xml:space="preserve"> </w:t>
      </w:r>
      <w:r w:rsidRPr="00C30516">
        <w:rPr>
          <w:rtl/>
        </w:rPr>
        <w:t xml:space="preserve">ממועד תיקון מס' 13 לחוק, הממונה עשתה שימוש בסמכותה </w:t>
      </w:r>
      <w:r w:rsidR="00C960B6">
        <w:rPr>
          <w:rFonts w:hint="cs"/>
          <w:rtl/>
        </w:rPr>
        <w:t>על פי החוק במספר מקרים של</w:t>
      </w:r>
      <w:r w:rsidRPr="00C30516">
        <w:rPr>
          <w:rtl/>
        </w:rPr>
        <w:t xml:space="preserve"> אי מענה לדרישת נתונים</w:t>
      </w:r>
      <w:r w:rsidR="00C86E24">
        <w:rPr>
          <w:rFonts w:hint="cs"/>
          <w:rtl/>
        </w:rPr>
        <w:t>.</w:t>
      </w:r>
      <w:r w:rsidRPr="00C30516">
        <w:rPr>
          <w:rStyle w:val="FootnoteReference"/>
          <w:rtl/>
        </w:rPr>
        <w:footnoteReference w:id="11"/>
      </w:r>
      <w:r w:rsidRPr="00C30516">
        <w:rPr>
          <w:color w:val="FF0000"/>
          <w:rtl/>
        </w:rPr>
        <w:t xml:space="preserve"> </w:t>
      </w:r>
    </w:p>
    <w:p w14:paraId="4FE11AC0" w14:textId="19A31E44" w:rsidR="003244A9" w:rsidRPr="00C30516" w:rsidRDefault="003244A9" w:rsidP="00C75CCD">
      <w:pPr>
        <w:pStyle w:val="Heading1"/>
        <w:rPr>
          <w:rtl/>
        </w:rPr>
      </w:pPr>
      <w:bookmarkStart w:id="16" w:name="_Toc113173870"/>
      <w:r w:rsidRPr="00C30516">
        <w:rPr>
          <w:rtl/>
        </w:rPr>
        <w:t>גישה למידע שבתיק רשות</w:t>
      </w:r>
      <w:r w:rsidR="00DD3BD8">
        <w:rPr>
          <w:rFonts w:hint="cs"/>
          <w:rtl/>
        </w:rPr>
        <w:t xml:space="preserve"> התחרות</w:t>
      </w:r>
      <w:bookmarkEnd w:id="16"/>
    </w:p>
    <w:p w14:paraId="491A523D" w14:textId="7A38929A" w:rsidR="006D3647" w:rsidRDefault="003244A9" w:rsidP="001171C0">
      <w:pPr>
        <w:rPr>
          <w:rtl/>
        </w:rPr>
      </w:pPr>
      <w:r w:rsidRPr="00C30516">
        <w:rPr>
          <w:rtl/>
        </w:rPr>
        <w:t xml:space="preserve">מידע שנמסר לרשות </w:t>
      </w:r>
      <w:r w:rsidR="00240A10">
        <w:rPr>
          <w:rFonts w:hint="cs"/>
          <w:rtl/>
        </w:rPr>
        <w:t>נשמר</w:t>
      </w:r>
      <w:r w:rsidRPr="00C30516">
        <w:rPr>
          <w:rtl/>
        </w:rPr>
        <w:t xml:space="preserve"> </w:t>
      </w:r>
      <w:r w:rsidR="00D82E1F">
        <w:rPr>
          <w:rFonts w:hint="cs"/>
          <w:rtl/>
        </w:rPr>
        <w:t>ו</w:t>
      </w:r>
      <w:r w:rsidRPr="00C30516">
        <w:rPr>
          <w:rtl/>
        </w:rPr>
        <w:t>מתויק בתיק שבמסגרתו הועבר</w:t>
      </w:r>
      <w:r w:rsidR="00281D14">
        <w:rPr>
          <w:rFonts w:hint="cs"/>
          <w:rtl/>
        </w:rPr>
        <w:t>, ככל שהוא נוגע להחלטה</w:t>
      </w:r>
      <w:r w:rsidR="001768C3">
        <w:rPr>
          <w:rFonts w:hint="cs"/>
          <w:rtl/>
        </w:rPr>
        <w:t xml:space="preserve"> (להלן </w:t>
      </w:r>
      <w:r w:rsidR="001768C3">
        <w:rPr>
          <w:rFonts w:hint="cs"/>
          <w:b/>
          <w:bCs/>
          <w:rtl/>
        </w:rPr>
        <w:t>תיק הרשות</w:t>
      </w:r>
      <w:r w:rsidR="001768C3">
        <w:rPr>
          <w:rFonts w:hint="cs"/>
          <w:rtl/>
        </w:rPr>
        <w:t>)</w:t>
      </w:r>
      <w:r w:rsidRPr="00C30516">
        <w:rPr>
          <w:rtl/>
        </w:rPr>
        <w:t>.</w:t>
      </w:r>
      <w:r w:rsidR="003F4E8C">
        <w:rPr>
          <w:rFonts w:hint="cs"/>
          <w:rtl/>
        </w:rPr>
        <w:t xml:space="preserve"> לעתים, מידע שהתקבל בתיק אחד נחוץ גם לצורך טיפול בתיק אחר שמתנהל ברשות, </w:t>
      </w:r>
      <w:r w:rsidR="00D2609D">
        <w:rPr>
          <w:rFonts w:hint="cs"/>
          <w:rtl/>
        </w:rPr>
        <w:t>ויתויק גם בתיק במסגרתו נעשה שימוש במידע.</w:t>
      </w:r>
      <w:r w:rsidRPr="00C30516">
        <w:rPr>
          <w:rtl/>
        </w:rPr>
        <w:t xml:space="preserve"> </w:t>
      </w:r>
      <w:r w:rsidR="006D3647" w:rsidRPr="00FD7EAD">
        <w:rPr>
          <w:rtl/>
        </w:rPr>
        <w:t xml:space="preserve">מסמכים </w:t>
      </w:r>
      <w:r w:rsidR="006D3647" w:rsidRPr="00FD7EAD">
        <w:rPr>
          <w:rFonts w:hint="cs"/>
          <w:rtl/>
        </w:rPr>
        <w:t>שלא עמדו בפני</w:t>
      </w:r>
      <w:r w:rsidR="006D3647" w:rsidRPr="00FD7EAD">
        <w:rPr>
          <w:rtl/>
        </w:rPr>
        <w:t xml:space="preserve"> </w:t>
      </w:r>
      <w:r w:rsidR="00EF0237">
        <w:rPr>
          <w:rFonts w:hint="cs"/>
          <w:rtl/>
        </w:rPr>
        <w:t>הממונה</w:t>
      </w:r>
      <w:r w:rsidR="00EF0237" w:rsidRPr="00FD7EAD">
        <w:rPr>
          <w:rtl/>
        </w:rPr>
        <w:t xml:space="preserve"> </w:t>
      </w:r>
      <w:r w:rsidR="006D3647" w:rsidRPr="00FD7EAD">
        <w:rPr>
          <w:rtl/>
        </w:rPr>
        <w:t>לצורך ההחלטה</w:t>
      </w:r>
      <w:r w:rsidR="006D3647">
        <w:rPr>
          <w:rFonts w:hint="cs"/>
          <w:rtl/>
        </w:rPr>
        <w:t xml:space="preserve">, </w:t>
      </w:r>
      <w:r w:rsidR="007D0106">
        <w:rPr>
          <w:rFonts w:hint="cs"/>
          <w:rtl/>
        </w:rPr>
        <w:t xml:space="preserve">מאחר </w:t>
      </w:r>
      <w:r w:rsidR="00461375">
        <w:rPr>
          <w:rFonts w:hint="cs"/>
          <w:rtl/>
        </w:rPr>
        <w:t>ש</w:t>
      </w:r>
      <w:r w:rsidR="006D3647">
        <w:rPr>
          <w:rFonts w:hint="cs"/>
          <w:rtl/>
        </w:rPr>
        <w:t>אין להם נגיעה להחלטה,</w:t>
      </w:r>
      <w:r w:rsidR="006D3647" w:rsidRPr="00FD7EAD">
        <w:rPr>
          <w:rtl/>
        </w:rPr>
        <w:t xml:space="preserve"> </w:t>
      </w:r>
      <w:r w:rsidR="006D3647">
        <w:rPr>
          <w:rFonts w:hint="cs"/>
          <w:rtl/>
        </w:rPr>
        <w:t>לא יהיו חלק</w:t>
      </w:r>
      <w:r w:rsidR="006D3647" w:rsidRPr="00FD7EAD">
        <w:rPr>
          <w:rtl/>
        </w:rPr>
        <w:t xml:space="preserve"> </w:t>
      </w:r>
      <w:r w:rsidR="006D3647">
        <w:rPr>
          <w:rFonts w:hint="cs"/>
          <w:rtl/>
        </w:rPr>
        <w:t>מ</w:t>
      </w:r>
      <w:r w:rsidR="006D3647" w:rsidRPr="00FD7EAD">
        <w:rPr>
          <w:rtl/>
        </w:rPr>
        <w:t>תיק</w:t>
      </w:r>
      <w:r w:rsidR="00EE3B1A">
        <w:rPr>
          <w:rFonts w:hint="cs"/>
          <w:rtl/>
        </w:rPr>
        <w:t xml:space="preserve"> הרשות.</w:t>
      </w:r>
      <w:r w:rsidR="006D3647" w:rsidRPr="00C30516">
        <w:rPr>
          <w:rtl/>
        </w:rPr>
        <w:t xml:space="preserve"> </w:t>
      </w:r>
    </w:p>
    <w:p w14:paraId="1A10718C" w14:textId="069FC5DC" w:rsidR="00D85947" w:rsidRDefault="003244A9" w:rsidP="00DC4C1B">
      <w:pPr>
        <w:rPr>
          <w:rtl/>
        </w:rPr>
      </w:pPr>
      <w:r w:rsidRPr="00C30516">
        <w:rPr>
          <w:rtl/>
        </w:rPr>
        <w:t>מי שזכאי להגיש ערר על החלטות הרשות רשאי לבקש לעיין ב</w:t>
      </w:r>
      <w:r w:rsidR="00281D14">
        <w:rPr>
          <w:rFonts w:hint="cs"/>
          <w:rtl/>
        </w:rPr>
        <w:t>מסמכים שבידי הרשות הנוגעים להחלטה (</w:t>
      </w:r>
      <w:r w:rsidRPr="00C30516">
        <w:rPr>
          <w:rtl/>
        </w:rPr>
        <w:t>תיק הרשות</w:t>
      </w:r>
      <w:r w:rsidR="00281D14">
        <w:rPr>
          <w:rFonts w:hint="cs"/>
          <w:rtl/>
        </w:rPr>
        <w:t>)</w:t>
      </w:r>
      <w:r w:rsidRPr="00C30516">
        <w:rPr>
          <w:rtl/>
        </w:rPr>
        <w:t xml:space="preserve"> לפי סעיף 30 לחוק בתי דין מינהליים</w:t>
      </w:r>
      <w:r w:rsidR="00D85947">
        <w:rPr>
          <w:rFonts w:hint="cs"/>
          <w:rtl/>
        </w:rPr>
        <w:t>, שזו לשונו:</w:t>
      </w:r>
    </w:p>
    <w:p w14:paraId="4462B1FA" w14:textId="77777777" w:rsidR="00D85947" w:rsidRPr="00C30516" w:rsidRDefault="00D85947" w:rsidP="00D85947">
      <w:pPr>
        <w:pStyle w:val="NoSpacing"/>
        <w:rPr>
          <w:rtl/>
        </w:rPr>
      </w:pPr>
      <w:r w:rsidRPr="00C30516">
        <w:rPr>
          <w:rtl/>
        </w:rPr>
        <w:t>"מי שזכאי להגיש ערר על החלטתה של רשות מינהלית, זכאי לעיין במסמכים שבידי הרשות הנוגעים להחלטה (להלן - התיק), ולהעתיק מסמכים מן התיק</w:t>
      </w:r>
      <w:r w:rsidRPr="00C30516">
        <w:t>"</w:t>
      </w:r>
      <w:r w:rsidRPr="00C30516">
        <w:rPr>
          <w:rtl/>
        </w:rPr>
        <w:t>.</w:t>
      </w:r>
    </w:p>
    <w:p w14:paraId="22C77E51" w14:textId="713E5835" w:rsidR="00AC1904" w:rsidRDefault="00DA08F3" w:rsidP="008262A4">
      <w:pPr>
        <w:rPr>
          <w:rtl/>
        </w:rPr>
      </w:pPr>
      <w:r w:rsidRPr="00DA08F3">
        <w:rPr>
          <w:rtl/>
        </w:rPr>
        <w:lastRenderedPageBreak/>
        <w:t>לשון הסעיף אינה דורשת שיוגש ערר על</w:t>
      </w:r>
      <w:r w:rsidR="001C66E5">
        <w:rPr>
          <w:rtl/>
        </w:rPr>
        <w:t xml:space="preserve"> מנת שתקום הזכות לעיון במסמכים</w:t>
      </w:r>
      <w:r w:rsidR="001C66E5">
        <w:rPr>
          <w:rFonts w:hint="cs"/>
          <w:rtl/>
        </w:rPr>
        <w:t>,</w:t>
      </w:r>
      <w:r w:rsidRPr="00DA08F3">
        <w:rPr>
          <w:rtl/>
        </w:rPr>
        <w:t xml:space="preserve"> </w:t>
      </w:r>
      <w:r w:rsidR="001C66E5">
        <w:rPr>
          <w:rFonts w:hint="cs"/>
          <w:rtl/>
        </w:rPr>
        <w:t>ו</w:t>
      </w:r>
      <w:r w:rsidRPr="00DA08F3">
        <w:rPr>
          <w:rtl/>
        </w:rPr>
        <w:t xml:space="preserve">ניתן להגיש בקשה לעיון בתיק הרשות גם בטרם הוגש ערר, </w:t>
      </w:r>
      <w:r w:rsidR="009E4CB2">
        <w:rPr>
          <w:rFonts w:hint="cs"/>
          <w:rtl/>
        </w:rPr>
        <w:t xml:space="preserve">ככל </w:t>
      </w:r>
      <w:r w:rsidR="008262A4">
        <w:rPr>
          <w:rFonts w:hint="cs"/>
          <w:rtl/>
        </w:rPr>
        <w:t>שקמה</w:t>
      </w:r>
      <w:r w:rsidR="008262A4" w:rsidRPr="00DA08F3">
        <w:rPr>
          <w:rtl/>
        </w:rPr>
        <w:t xml:space="preserve"> </w:t>
      </w:r>
      <w:r w:rsidRPr="00DA08F3">
        <w:rPr>
          <w:rtl/>
        </w:rPr>
        <w:t xml:space="preserve">למבקש עילה </w:t>
      </w:r>
      <w:r w:rsidR="00240A10">
        <w:rPr>
          <w:rFonts w:hint="cs"/>
          <w:rtl/>
        </w:rPr>
        <w:t xml:space="preserve">להגשת ערר </w:t>
      </w:r>
      <w:r w:rsidRPr="00DA08F3">
        <w:rPr>
          <w:rtl/>
        </w:rPr>
        <w:t>על פי החוק וככל</w:t>
      </w:r>
      <w:r w:rsidR="00D85947">
        <w:rPr>
          <w:rtl/>
        </w:rPr>
        <w:t xml:space="preserve"> שלא חלף המועד האחרון להגשת ערר</w:t>
      </w:r>
      <w:r w:rsidR="0091435E">
        <w:rPr>
          <w:rFonts w:hint="cs"/>
          <w:rtl/>
        </w:rPr>
        <w:t>.</w:t>
      </w:r>
    </w:p>
    <w:p w14:paraId="7327C72C" w14:textId="74F2BF81" w:rsidR="007C15B3" w:rsidRDefault="00AC1904" w:rsidP="009277A9">
      <w:pPr>
        <w:rPr>
          <w:rtl/>
        </w:rPr>
      </w:pPr>
      <w:r>
        <w:rPr>
          <w:rFonts w:hint="cs"/>
          <w:rtl/>
        </w:rPr>
        <w:t>סעיף 30 ל</w:t>
      </w:r>
      <w:r w:rsidR="00A94FF1" w:rsidRPr="00B872B2">
        <w:rPr>
          <w:rtl/>
        </w:rPr>
        <w:t xml:space="preserve">חוק בתי דין מינהליים מבחין בין </w:t>
      </w:r>
      <w:r w:rsidR="00A94FF1">
        <w:rPr>
          <w:rFonts w:hint="cs"/>
          <w:rtl/>
        </w:rPr>
        <w:t xml:space="preserve">זכות העיון של מי שזכאי לערור </w:t>
      </w:r>
      <w:r w:rsidR="00002F3C">
        <w:rPr>
          <w:rFonts w:hint="cs"/>
          <w:rtl/>
        </w:rPr>
        <w:t xml:space="preserve">ופונה לרשות </w:t>
      </w:r>
      <w:r w:rsidR="00A94FF1" w:rsidRPr="00B872B2">
        <w:rPr>
          <w:rtl/>
        </w:rPr>
        <w:t>לפני</w:t>
      </w:r>
      <w:r w:rsidR="00A94FF1">
        <w:rPr>
          <w:rFonts w:hint="cs"/>
          <w:rtl/>
        </w:rPr>
        <w:t xml:space="preserve"> שהחל</w:t>
      </w:r>
      <w:r w:rsidR="00A94FF1" w:rsidRPr="00B872B2">
        <w:rPr>
          <w:rtl/>
        </w:rPr>
        <w:t xml:space="preserve"> הליך ערר</w:t>
      </w:r>
      <w:r w:rsidR="00002F3C">
        <w:rPr>
          <w:rFonts w:hint="cs"/>
          <w:rtl/>
        </w:rPr>
        <w:t>,</w:t>
      </w:r>
      <w:r w:rsidR="00A94FF1" w:rsidRPr="00B872B2">
        <w:rPr>
          <w:rtl/>
        </w:rPr>
        <w:t xml:space="preserve"> לבין בקש</w:t>
      </w:r>
      <w:r>
        <w:rPr>
          <w:rFonts w:hint="cs"/>
          <w:rtl/>
        </w:rPr>
        <w:t>ת עיון</w:t>
      </w:r>
      <w:r w:rsidR="00A94FF1">
        <w:rPr>
          <w:rFonts w:hint="cs"/>
          <w:rtl/>
        </w:rPr>
        <w:t xml:space="preserve"> </w:t>
      </w:r>
      <w:r>
        <w:rPr>
          <w:rFonts w:hint="cs"/>
          <w:rtl/>
        </w:rPr>
        <w:t xml:space="preserve">הנדונה בפני </w:t>
      </w:r>
      <w:r w:rsidR="00A94FF1" w:rsidRPr="00B872B2">
        <w:rPr>
          <w:rtl/>
        </w:rPr>
        <w:t>בית הדין הדן בערר</w:t>
      </w:r>
      <w:r w:rsidR="009E4CB2">
        <w:rPr>
          <w:rFonts w:hint="cs"/>
          <w:rtl/>
        </w:rPr>
        <w:t xml:space="preserve"> שהוגש</w:t>
      </w:r>
      <w:r w:rsidR="00A94FF1" w:rsidRPr="00B872B2">
        <w:rPr>
          <w:rtl/>
        </w:rPr>
        <w:t>. זכות העיון בתיק הרשות לפני</w:t>
      </w:r>
      <w:r w:rsidR="00A94FF1" w:rsidRPr="00C30516">
        <w:rPr>
          <w:rtl/>
        </w:rPr>
        <w:t xml:space="preserve"> הליך ערר מוגבלת יותר ואינה חלה על סוגי המידע המנויים בסעיף 30(ב), בהם סודות מסחריים. רק </w:t>
      </w:r>
      <w:r w:rsidR="007058C0">
        <w:rPr>
          <w:rFonts w:hint="cs"/>
          <w:rtl/>
        </w:rPr>
        <w:t>בשלב הערר,</w:t>
      </w:r>
      <w:r w:rsidR="00A90905">
        <w:rPr>
          <w:rFonts w:hint="cs"/>
          <w:rtl/>
        </w:rPr>
        <w:t xml:space="preserve"> </w:t>
      </w:r>
      <w:r w:rsidR="00A94FF1" w:rsidRPr="00C30516">
        <w:rPr>
          <w:rtl/>
        </w:rPr>
        <w:t xml:space="preserve">לבית הדין </w:t>
      </w:r>
      <w:r w:rsidR="00694685">
        <w:rPr>
          <w:rFonts w:hint="cs"/>
          <w:rtl/>
        </w:rPr>
        <w:t xml:space="preserve">נתונה </w:t>
      </w:r>
      <w:r w:rsidR="00A94FF1" w:rsidRPr="00C30516">
        <w:rPr>
          <w:rtl/>
        </w:rPr>
        <w:t xml:space="preserve">הסמכות להורות על העברת </w:t>
      </w:r>
      <w:r w:rsidR="00694685">
        <w:rPr>
          <w:rFonts w:hint="cs"/>
          <w:rtl/>
        </w:rPr>
        <w:t>סוגי מידע</w:t>
      </w:r>
      <w:r w:rsidR="00A94FF1" w:rsidRPr="00C30516">
        <w:rPr>
          <w:rtl/>
        </w:rPr>
        <w:t xml:space="preserve"> אל</w:t>
      </w:r>
      <w:r w:rsidR="00FB63A0">
        <w:rPr>
          <w:rFonts w:hint="cs"/>
          <w:rtl/>
        </w:rPr>
        <w:t>ה</w:t>
      </w:r>
      <w:r w:rsidR="00A94FF1" w:rsidRPr="00C30516">
        <w:rPr>
          <w:rtl/>
        </w:rPr>
        <w:t xml:space="preserve"> לעיון העורר, </w:t>
      </w:r>
      <w:r w:rsidR="0057290F" w:rsidRPr="00C30516">
        <w:rPr>
          <w:rtl/>
        </w:rPr>
        <w:t>אם לדעתו הצורך בעיון לשם עשיית צדק עדיף מן הטעם למניעת העיון (למעט במסמכים שהעיון בהם עלול לפגוע בביטחון המדינה, יחסי החוץ או עניין ציבורי חשוב).</w:t>
      </w:r>
      <w:r w:rsidR="0057290F" w:rsidRPr="00C30516">
        <w:rPr>
          <w:rStyle w:val="FootnoteReference"/>
          <w:rtl/>
        </w:rPr>
        <w:footnoteReference w:id="12"/>
      </w:r>
    </w:p>
    <w:p w14:paraId="21DA6345" w14:textId="111F9496" w:rsidR="00694685" w:rsidRDefault="0057290F" w:rsidP="0057290F">
      <w:pPr>
        <w:rPr>
          <w:rtl/>
        </w:rPr>
      </w:pPr>
      <w:r>
        <w:rPr>
          <w:rFonts w:hint="cs"/>
          <w:rtl/>
        </w:rPr>
        <w:t>חוק בתי דין מ</w:t>
      </w:r>
      <w:r w:rsidR="0099470E">
        <w:rPr>
          <w:rFonts w:hint="cs"/>
          <w:rtl/>
        </w:rPr>
        <w:t>י</w:t>
      </w:r>
      <w:r>
        <w:rPr>
          <w:rFonts w:hint="cs"/>
          <w:rtl/>
        </w:rPr>
        <w:t>נהליים</w:t>
      </w:r>
      <w:r w:rsidR="00A90905">
        <w:rPr>
          <w:rFonts w:hint="cs"/>
          <w:rtl/>
        </w:rPr>
        <w:t xml:space="preserve"> קובע</w:t>
      </w:r>
      <w:r w:rsidR="00694685" w:rsidRPr="00C30516">
        <w:rPr>
          <w:rtl/>
        </w:rPr>
        <w:t xml:space="preserve"> כי מניעת העיון במסמכים כאמור תהיה רק במידה הנדרשת.</w:t>
      </w:r>
      <w:r>
        <w:rPr>
          <w:rStyle w:val="FootnoteReference"/>
          <w:rtl/>
        </w:rPr>
        <w:footnoteReference w:id="13"/>
      </w:r>
      <w:r w:rsidR="00694685">
        <w:rPr>
          <w:rFonts w:hint="cs"/>
          <w:rtl/>
        </w:rPr>
        <w:t xml:space="preserve"> בהתאם לכך, ייבחנו חלופות אפשריות לעיון במסמכים, באופן שירפא </w:t>
      </w:r>
      <w:r w:rsidR="00694685" w:rsidRPr="00C30516">
        <w:rPr>
          <w:rtl/>
        </w:rPr>
        <w:t>את הפגיעה באינטרסים שהחריגים לזכות העיון נועדו להגן עליהם</w:t>
      </w:r>
      <w:r w:rsidR="00694685">
        <w:rPr>
          <w:rFonts w:hint="cs"/>
          <w:rtl/>
        </w:rPr>
        <w:t>.</w:t>
      </w:r>
    </w:p>
    <w:p w14:paraId="09CC1EA1" w14:textId="6F206BC9" w:rsidR="003244A9" w:rsidRDefault="003244A9" w:rsidP="005E0F31">
      <w:pPr>
        <w:rPr>
          <w:rtl/>
        </w:rPr>
      </w:pPr>
      <w:r w:rsidRPr="00C30516">
        <w:rPr>
          <w:rtl/>
        </w:rPr>
        <w:t xml:space="preserve">פרק זה יפרט את מדיניות הרשות בכל הנוגע להגנה על מידע </w:t>
      </w:r>
      <w:r w:rsidR="00BC4652">
        <w:rPr>
          <w:rFonts w:hint="cs"/>
          <w:rtl/>
        </w:rPr>
        <w:t>סודי</w:t>
      </w:r>
      <w:r w:rsidR="00BC4652" w:rsidRPr="00C30516">
        <w:rPr>
          <w:rtl/>
        </w:rPr>
        <w:t xml:space="preserve"> </w:t>
      </w:r>
      <w:r w:rsidRPr="00C30516">
        <w:rPr>
          <w:rtl/>
        </w:rPr>
        <w:t xml:space="preserve">שהועבר לה, לצד הגנה על זכות הגישה של </w:t>
      </w:r>
      <w:r w:rsidR="00BC4652">
        <w:rPr>
          <w:rFonts w:hint="cs"/>
          <w:rtl/>
        </w:rPr>
        <w:t>מי שמבקש לערור על החלטתה</w:t>
      </w:r>
      <w:r w:rsidR="00BC4652" w:rsidRPr="00C30516">
        <w:rPr>
          <w:rtl/>
        </w:rPr>
        <w:t xml:space="preserve"> </w:t>
      </w:r>
      <w:r w:rsidRPr="00C30516">
        <w:rPr>
          <w:rtl/>
        </w:rPr>
        <w:t>למסמכים שבתיק הרשות</w:t>
      </w:r>
      <w:r w:rsidR="00373205">
        <w:rPr>
          <w:rFonts w:hint="cs"/>
          <w:rtl/>
        </w:rPr>
        <w:t xml:space="preserve">, ובכלל זה החלופות האפשריות לעיון </w:t>
      </w:r>
      <w:r w:rsidR="001768C3">
        <w:rPr>
          <w:rFonts w:hint="cs"/>
          <w:rtl/>
        </w:rPr>
        <w:t xml:space="preserve">בתיק הרשות </w:t>
      </w:r>
      <w:r w:rsidR="00373205">
        <w:rPr>
          <w:rFonts w:hint="cs"/>
          <w:rtl/>
        </w:rPr>
        <w:t>על</w:t>
      </w:r>
      <w:r w:rsidR="00D13587">
        <w:rPr>
          <w:rFonts w:hint="cs"/>
          <w:rtl/>
        </w:rPr>
        <w:t xml:space="preserve"> </w:t>
      </w:r>
      <w:r w:rsidR="00373205">
        <w:rPr>
          <w:rFonts w:hint="cs"/>
          <w:rtl/>
        </w:rPr>
        <w:t>ידי מי שאינו מוסר המידע.</w:t>
      </w:r>
      <w:r w:rsidR="000126EC">
        <w:rPr>
          <w:rFonts w:hint="cs"/>
          <w:rtl/>
        </w:rPr>
        <w:t xml:space="preserve"> כיוון שבשלב הערר שיקול הדעת באשר לחשיפת המידע נתון לבית הדין, יתמקד </w:t>
      </w:r>
      <w:r w:rsidR="00A90905">
        <w:rPr>
          <w:rFonts w:hint="cs"/>
          <w:rtl/>
        </w:rPr>
        <w:t>פרק</w:t>
      </w:r>
      <w:r w:rsidR="000126EC">
        <w:rPr>
          <w:rFonts w:hint="cs"/>
          <w:rtl/>
        </w:rPr>
        <w:t xml:space="preserve"> זה בעיקר בשלב </w:t>
      </w:r>
      <w:r w:rsidR="00C23E0E">
        <w:rPr>
          <w:rFonts w:hint="cs"/>
          <w:rtl/>
        </w:rPr>
        <w:t>שאחרי מתן החלטת הממונה ו</w:t>
      </w:r>
      <w:r w:rsidR="000126EC">
        <w:rPr>
          <w:rFonts w:hint="cs"/>
          <w:rtl/>
        </w:rPr>
        <w:t xml:space="preserve">לפני הגשת ערר. בשלב הערר, הרשות בדרך כלל </w:t>
      </w:r>
      <w:r w:rsidR="001A16FD">
        <w:rPr>
          <w:rFonts w:hint="cs"/>
          <w:rtl/>
        </w:rPr>
        <w:t xml:space="preserve">תביא את </w:t>
      </w:r>
      <w:r w:rsidR="000126EC">
        <w:rPr>
          <w:rFonts w:hint="cs"/>
          <w:rtl/>
        </w:rPr>
        <w:t xml:space="preserve">עמדתה בפני בית הדין בכל הנוגע לעיון במידע המצוי בתיק הרשות, ולכן </w:t>
      </w:r>
      <w:r w:rsidR="005D3A0C">
        <w:rPr>
          <w:rFonts w:hint="cs"/>
          <w:rtl/>
        </w:rPr>
        <w:t xml:space="preserve">השיקולים </w:t>
      </w:r>
      <w:r w:rsidR="00AE6074">
        <w:rPr>
          <w:rFonts w:hint="cs"/>
          <w:rtl/>
        </w:rPr>
        <w:t>שיפורטו להלן</w:t>
      </w:r>
      <w:r w:rsidR="000126EC">
        <w:rPr>
          <w:rFonts w:hint="cs"/>
          <w:rtl/>
        </w:rPr>
        <w:t xml:space="preserve"> </w:t>
      </w:r>
      <w:r w:rsidR="005D3A0C">
        <w:rPr>
          <w:rFonts w:hint="cs"/>
          <w:rtl/>
        </w:rPr>
        <w:t>רלוונטיים בשינויים המחויבים גם ל</w:t>
      </w:r>
      <w:r w:rsidR="00A90905">
        <w:rPr>
          <w:rFonts w:hint="cs"/>
          <w:rtl/>
        </w:rPr>
        <w:t>המלצות הרשות ב</w:t>
      </w:r>
      <w:r w:rsidR="005D3A0C">
        <w:rPr>
          <w:rFonts w:hint="cs"/>
          <w:rtl/>
        </w:rPr>
        <w:t>הליכים בפני בית הדין.</w:t>
      </w:r>
      <w:r w:rsidR="00875452">
        <w:rPr>
          <w:rFonts w:hint="cs"/>
          <w:rtl/>
        </w:rPr>
        <w:t xml:space="preserve"> </w:t>
      </w:r>
    </w:p>
    <w:p w14:paraId="6537744B" w14:textId="0EEC1DD5" w:rsidR="00A2129A" w:rsidRDefault="00E96E9B" w:rsidP="0056044A">
      <w:pPr>
        <w:rPr>
          <w:rtl/>
        </w:rPr>
      </w:pPr>
      <w:r>
        <w:rPr>
          <w:rFonts w:hint="cs"/>
          <w:rtl/>
        </w:rPr>
        <w:t>כאשר הרשות נדרשת לחשיפת המידע</w:t>
      </w:r>
      <w:r w:rsidR="00373205">
        <w:rPr>
          <w:rFonts w:hint="cs"/>
          <w:rtl/>
        </w:rPr>
        <w:t xml:space="preserve"> לפי סעיף 30 לחוק בתי דין מינהליים</w:t>
      </w:r>
      <w:r>
        <w:rPr>
          <w:rFonts w:hint="cs"/>
          <w:rtl/>
        </w:rPr>
        <w:t xml:space="preserve"> ומפעילה את שיקול דעתה באשר למתווה חשיפת המידע, היא </w:t>
      </w:r>
      <w:r w:rsidR="001768C3">
        <w:rPr>
          <w:rFonts w:hint="cs"/>
          <w:rtl/>
        </w:rPr>
        <w:t>תתחשב</w:t>
      </w:r>
      <w:r w:rsidR="00373205">
        <w:rPr>
          <w:rFonts w:hint="cs"/>
          <w:rtl/>
        </w:rPr>
        <w:t>, בין היתר,</w:t>
      </w:r>
      <w:r>
        <w:rPr>
          <w:rFonts w:hint="cs"/>
          <w:rtl/>
        </w:rPr>
        <w:t xml:space="preserve"> </w:t>
      </w:r>
      <w:r w:rsidR="00C23E0E">
        <w:rPr>
          <w:rFonts w:hint="cs"/>
          <w:rtl/>
        </w:rPr>
        <w:t>ב</w:t>
      </w:r>
      <w:r>
        <w:rPr>
          <w:rFonts w:hint="cs"/>
          <w:rtl/>
        </w:rPr>
        <w:t>זהויות מבקש המידע ומוסר המידע</w:t>
      </w:r>
      <w:r w:rsidR="00FF571C">
        <w:rPr>
          <w:rFonts w:hint="cs"/>
          <w:rtl/>
        </w:rPr>
        <w:t xml:space="preserve">, </w:t>
      </w:r>
      <w:r w:rsidR="00AE6074">
        <w:rPr>
          <w:rFonts w:hint="cs"/>
          <w:rtl/>
        </w:rPr>
        <w:t>קיומם</w:t>
      </w:r>
      <w:r w:rsidR="00FF571C">
        <w:rPr>
          <w:rFonts w:hint="cs"/>
          <w:rtl/>
        </w:rPr>
        <w:t xml:space="preserve"> או אי קיומם</w:t>
      </w:r>
      <w:r w:rsidR="00AE6074">
        <w:rPr>
          <w:rFonts w:hint="cs"/>
          <w:rtl/>
        </w:rPr>
        <w:t xml:space="preserve"> </w:t>
      </w:r>
      <w:r w:rsidR="00FF571C">
        <w:rPr>
          <w:rFonts w:hint="cs"/>
          <w:rtl/>
        </w:rPr>
        <w:t>של קשרים מסחריים ביניהם</w:t>
      </w:r>
      <w:r w:rsidR="0056044A">
        <w:rPr>
          <w:rFonts w:hint="cs"/>
          <w:rtl/>
        </w:rPr>
        <w:t xml:space="preserve"> </w:t>
      </w:r>
      <w:r>
        <w:rPr>
          <w:rFonts w:hint="cs"/>
          <w:rtl/>
        </w:rPr>
        <w:t>וכ</w:t>
      </w:r>
      <w:r w:rsidR="00F345A4">
        <w:rPr>
          <w:rFonts w:hint="cs"/>
          <w:rtl/>
        </w:rPr>
        <w:t>מוב</w:t>
      </w:r>
      <w:r>
        <w:rPr>
          <w:rFonts w:hint="cs"/>
          <w:rtl/>
        </w:rPr>
        <w:t>ן</w:t>
      </w:r>
      <w:r w:rsidR="00DC4C1B">
        <w:rPr>
          <w:rFonts w:hint="cs"/>
          <w:rtl/>
        </w:rPr>
        <w:t xml:space="preserve"> </w:t>
      </w:r>
      <w:r w:rsidR="001768C3">
        <w:rPr>
          <w:rFonts w:hint="cs"/>
          <w:rtl/>
        </w:rPr>
        <w:t>ב</w:t>
      </w:r>
      <w:r>
        <w:rPr>
          <w:rFonts w:hint="cs"/>
          <w:rtl/>
        </w:rPr>
        <w:t xml:space="preserve">סוג המידע שמתבקש העיון בו. כל אחד מקריטריונים אלה משפיע על האיזון הראוי בין האינטרסים השונים העומדים על הפרק. </w:t>
      </w:r>
    </w:p>
    <w:p w14:paraId="7D5F9607" w14:textId="77777777" w:rsidR="00C30516" w:rsidRPr="00C30516" w:rsidRDefault="00C30516" w:rsidP="00B872B2">
      <w:pPr>
        <w:pStyle w:val="Heading2"/>
        <w:rPr>
          <w:rtl/>
        </w:rPr>
      </w:pPr>
      <w:bookmarkStart w:id="17" w:name="_Toc113173871"/>
      <w:r w:rsidRPr="00C30516">
        <w:rPr>
          <w:rtl/>
        </w:rPr>
        <w:t>האינטרסים הנוגדים</w:t>
      </w:r>
      <w:bookmarkEnd w:id="17"/>
    </w:p>
    <w:p w14:paraId="570B9203" w14:textId="62F2BC11" w:rsidR="00C30516" w:rsidRPr="00C30516" w:rsidRDefault="00786271" w:rsidP="0056044A">
      <w:pPr>
        <w:rPr>
          <w:rtl/>
        </w:rPr>
      </w:pPr>
      <w:r>
        <w:rPr>
          <w:rFonts w:hint="cs"/>
          <w:rtl/>
        </w:rPr>
        <w:t>כ</w:t>
      </w:r>
      <w:r w:rsidR="00BB53F2">
        <w:rPr>
          <w:rFonts w:hint="cs"/>
          <w:rtl/>
        </w:rPr>
        <w:t xml:space="preserve">פועל יוצא של </w:t>
      </w:r>
      <w:r w:rsidR="00C30516" w:rsidRPr="00C30516">
        <w:rPr>
          <w:rtl/>
        </w:rPr>
        <w:t>אופי עבודת הרשות,</w:t>
      </w:r>
      <w:r w:rsidR="00BB53F2">
        <w:rPr>
          <w:rFonts w:hint="cs"/>
          <w:rtl/>
        </w:rPr>
        <w:t xml:space="preserve"> מועברים אליה במסגרת פעילותה השוטפת </w:t>
      </w:r>
      <w:r w:rsidR="00C30516" w:rsidRPr="00C30516">
        <w:rPr>
          <w:rtl/>
        </w:rPr>
        <w:t xml:space="preserve">חומרים רבים </w:t>
      </w:r>
      <w:r w:rsidR="00BB53F2">
        <w:rPr>
          <w:rFonts w:hint="cs"/>
          <w:rtl/>
        </w:rPr>
        <w:t>ה</w:t>
      </w:r>
      <w:r w:rsidR="00C30516" w:rsidRPr="00C30516">
        <w:rPr>
          <w:rtl/>
        </w:rPr>
        <w:t>מכילים מידע מסחרי רגיש של גורמים בשוק,</w:t>
      </w:r>
      <w:r w:rsidR="00BB53F2">
        <w:rPr>
          <w:rFonts w:hint="cs"/>
          <w:rtl/>
        </w:rPr>
        <w:t xml:space="preserve"> ש</w:t>
      </w:r>
      <w:r w:rsidR="00C30516" w:rsidRPr="00C30516">
        <w:rPr>
          <w:rtl/>
        </w:rPr>
        <w:t>גילויו עלול לפגוע פגיעה ממשית</w:t>
      </w:r>
      <w:r w:rsidR="00F345A4">
        <w:rPr>
          <w:rFonts w:hint="cs"/>
          <w:rtl/>
        </w:rPr>
        <w:t xml:space="preserve"> </w:t>
      </w:r>
      <w:r w:rsidR="00966AD3">
        <w:rPr>
          <w:rFonts w:hint="cs"/>
          <w:rtl/>
        </w:rPr>
        <w:t>ב</w:t>
      </w:r>
      <w:r w:rsidR="00F345A4">
        <w:rPr>
          <w:rFonts w:hint="cs"/>
          <w:rtl/>
        </w:rPr>
        <w:t>אינטרסים עסקיים של</w:t>
      </w:r>
      <w:r w:rsidR="00C30516" w:rsidRPr="00C30516">
        <w:rPr>
          <w:rtl/>
        </w:rPr>
        <w:t xml:space="preserve"> מוסר המידע </w:t>
      </w:r>
      <w:r w:rsidR="00DD25D7">
        <w:rPr>
          <w:rFonts w:hint="cs"/>
          <w:rtl/>
        </w:rPr>
        <w:t>א</w:t>
      </w:r>
      <w:r w:rsidR="00C30516" w:rsidRPr="00C30516">
        <w:rPr>
          <w:rtl/>
        </w:rPr>
        <w:t>ו</w:t>
      </w:r>
      <w:r w:rsidR="00DD25D7">
        <w:rPr>
          <w:rFonts w:hint="cs"/>
          <w:rtl/>
        </w:rPr>
        <w:t xml:space="preserve"> </w:t>
      </w:r>
      <w:r w:rsidR="00C30516" w:rsidRPr="00C30516">
        <w:rPr>
          <w:rtl/>
        </w:rPr>
        <w:t xml:space="preserve">בתחרות. </w:t>
      </w:r>
      <w:r w:rsidR="00542523">
        <w:rPr>
          <w:rFonts w:hint="cs"/>
          <w:rtl/>
        </w:rPr>
        <w:t>במקרים מסוימים</w:t>
      </w:r>
      <w:r w:rsidR="00542523" w:rsidRPr="00C30516">
        <w:rPr>
          <w:rtl/>
        </w:rPr>
        <w:t xml:space="preserve"> </w:t>
      </w:r>
      <w:r w:rsidR="00C30516" w:rsidRPr="00C30516">
        <w:rPr>
          <w:rtl/>
        </w:rPr>
        <w:t xml:space="preserve">אף זהות מוסר המידע </w:t>
      </w:r>
      <w:r w:rsidR="002B229F">
        <w:rPr>
          <w:rFonts w:hint="cs"/>
          <w:rtl/>
        </w:rPr>
        <w:t xml:space="preserve">כשלעצמה </w:t>
      </w:r>
      <w:r w:rsidR="00C30516" w:rsidRPr="00C30516">
        <w:rPr>
          <w:rtl/>
        </w:rPr>
        <w:t xml:space="preserve">יכולה </w:t>
      </w:r>
      <w:r w:rsidR="00043BC0">
        <w:rPr>
          <w:rFonts w:hint="cs"/>
          <w:rtl/>
        </w:rPr>
        <w:lastRenderedPageBreak/>
        <w:t>להיות</w:t>
      </w:r>
      <w:r w:rsidR="00043BC0" w:rsidRPr="00C30516">
        <w:rPr>
          <w:rtl/>
        </w:rPr>
        <w:t xml:space="preserve"> </w:t>
      </w:r>
      <w:r w:rsidR="00C30516" w:rsidRPr="00C30516">
        <w:rPr>
          <w:rtl/>
        </w:rPr>
        <w:t>מידע רגיש.</w:t>
      </w:r>
      <w:r w:rsidR="00C30516" w:rsidRPr="00C30516">
        <w:rPr>
          <w:rStyle w:val="FootnoteReference"/>
          <w:rtl/>
        </w:rPr>
        <w:footnoteReference w:id="14"/>
      </w:r>
      <w:r w:rsidR="00C30516" w:rsidRPr="00C30516">
        <w:rPr>
          <w:rtl/>
        </w:rPr>
        <w:t xml:space="preserve"> </w:t>
      </w:r>
      <w:r w:rsidR="00F20B56">
        <w:rPr>
          <w:rFonts w:hint="cs"/>
          <w:rtl/>
        </w:rPr>
        <w:t xml:space="preserve">לעתים מועברים </w:t>
      </w:r>
      <w:r w:rsidR="003068DF">
        <w:rPr>
          <w:rFonts w:hint="cs"/>
          <w:rtl/>
        </w:rPr>
        <w:t xml:space="preserve">לרשות </w:t>
      </w:r>
      <w:r w:rsidR="00F20B56">
        <w:rPr>
          <w:rFonts w:hint="cs"/>
          <w:rtl/>
        </w:rPr>
        <w:t xml:space="preserve">חומרים המכילים מידע </w:t>
      </w:r>
      <w:r w:rsidR="003068DF">
        <w:rPr>
          <w:rFonts w:hint="cs"/>
          <w:rtl/>
        </w:rPr>
        <w:t xml:space="preserve">החוסה תחת סייג אחר מהסייגים המנויים בסעיף 30(ב) לחוק בתי </w:t>
      </w:r>
      <w:r w:rsidR="00B21546">
        <w:rPr>
          <w:rFonts w:hint="cs"/>
          <w:rtl/>
        </w:rPr>
        <w:t>ד</w:t>
      </w:r>
      <w:r w:rsidR="003068DF">
        <w:rPr>
          <w:rFonts w:hint="cs"/>
          <w:rtl/>
        </w:rPr>
        <w:t xml:space="preserve">ין מינהליים, כגון מידע </w:t>
      </w:r>
      <w:r w:rsidR="00F20B56">
        <w:rPr>
          <w:rFonts w:hint="cs"/>
          <w:rtl/>
        </w:rPr>
        <w:t>שגילויו עלול לפגוע בזכות או בעניין אישי.</w:t>
      </w:r>
      <w:r w:rsidR="00542523">
        <w:rPr>
          <w:rFonts w:hint="cs"/>
          <w:rtl/>
        </w:rPr>
        <w:t xml:space="preserve"> </w:t>
      </w:r>
      <w:r>
        <w:rPr>
          <w:rFonts w:hint="cs"/>
          <w:rtl/>
        </w:rPr>
        <w:t>כמי שמחזיקה במידע הרגיש מכוח סמכויותיה על</w:t>
      </w:r>
      <w:r w:rsidR="00D13587">
        <w:rPr>
          <w:rFonts w:hint="cs"/>
          <w:rtl/>
        </w:rPr>
        <w:t xml:space="preserve"> </w:t>
      </w:r>
      <w:r>
        <w:rPr>
          <w:rFonts w:hint="cs"/>
          <w:rtl/>
        </w:rPr>
        <w:t xml:space="preserve">פי חוק, הרשות מחויבת להגן </w:t>
      </w:r>
      <w:r w:rsidR="00075D11">
        <w:rPr>
          <w:rFonts w:hint="cs"/>
          <w:rtl/>
        </w:rPr>
        <w:t>על המידע הרגיש ועל מוסר המידע</w:t>
      </w:r>
      <w:r w:rsidR="0019718D">
        <w:rPr>
          <w:rFonts w:hint="cs"/>
          <w:rtl/>
        </w:rPr>
        <w:t>, כל שכן כשיש בחשיפת המידע כדי לפגוע בתחרות</w:t>
      </w:r>
      <w:r w:rsidR="00075D11">
        <w:rPr>
          <w:rFonts w:hint="cs"/>
          <w:rtl/>
        </w:rPr>
        <w:t xml:space="preserve">. </w:t>
      </w:r>
    </w:p>
    <w:p w14:paraId="71ED6683" w14:textId="3614FE67" w:rsidR="00C30516" w:rsidRPr="00C30516" w:rsidRDefault="00C30516" w:rsidP="00CE1023">
      <w:pPr>
        <w:rPr>
          <w:rtl/>
        </w:rPr>
      </w:pPr>
      <w:r w:rsidRPr="00C30516">
        <w:rPr>
          <w:rtl/>
        </w:rPr>
        <w:t>לצד הצורך בהגנה על מידע רגיש, עומד האינטרס של העורר לקבל לידיו מידע על מנת שיוכל לנהל הליך יעיל והוגן. עמד על כך בית המשפט העליון:</w:t>
      </w:r>
    </w:p>
    <w:p w14:paraId="3B829F3C" w14:textId="07A1C93B" w:rsidR="00C30516" w:rsidRPr="00C30516" w:rsidRDefault="00C30516" w:rsidP="00BD25CF">
      <w:pPr>
        <w:pStyle w:val="NoSpacing"/>
        <w:rPr>
          <w:rtl/>
        </w:rPr>
      </w:pPr>
      <w:r w:rsidRPr="00C30516">
        <w:rPr>
          <w:rtl/>
        </w:rPr>
        <w:t>"חשוב לא פחות הוא האינטרס שיש לציבור בקיומו של הליך ממצה, צודק ושלם הן בפני הממונה הן בפני בית</w:t>
      </w:r>
      <w:r w:rsidRPr="00C30516">
        <w:rPr>
          <w:position w:val="4"/>
          <w:rtl/>
        </w:rPr>
        <w:t>-</w:t>
      </w:r>
      <w:r w:rsidRPr="00C30516">
        <w:rPr>
          <w:rtl/>
        </w:rPr>
        <w:t>הדין להגבלים עסקיים על</w:t>
      </w:r>
      <w:r w:rsidRPr="00C30516">
        <w:rPr>
          <w:position w:val="4"/>
          <w:rtl/>
        </w:rPr>
        <w:t>-</w:t>
      </w:r>
      <w:r w:rsidRPr="00C30516">
        <w:rPr>
          <w:rtl/>
        </w:rPr>
        <w:t>מנת שתוגשם כראוי התכלית העיקרית העומדת ביסוד פעולתם של גופים אלה והיא שמירה על התחרות החופשית במשק ואכיפה של דיני ההגבלים העסקיים".</w:t>
      </w:r>
      <w:r w:rsidRPr="00C30516">
        <w:rPr>
          <w:rStyle w:val="FootnoteReference"/>
          <w:rtl/>
        </w:rPr>
        <w:footnoteReference w:id="15"/>
      </w:r>
    </w:p>
    <w:p w14:paraId="1D238D27" w14:textId="13335A6A" w:rsidR="00C30516" w:rsidRPr="00C30516" w:rsidRDefault="00C30516" w:rsidP="00675598">
      <w:pPr>
        <w:rPr>
          <w:rtl/>
        </w:rPr>
      </w:pPr>
      <w:r w:rsidRPr="00C30516">
        <w:rPr>
          <w:rtl/>
        </w:rPr>
        <w:t xml:space="preserve">מדיניות הרשות </w:t>
      </w:r>
      <w:r w:rsidR="00075D11">
        <w:rPr>
          <w:rFonts w:hint="cs"/>
          <w:rtl/>
        </w:rPr>
        <w:t xml:space="preserve">שתפורט להלן </w:t>
      </w:r>
      <w:r w:rsidRPr="00C30516">
        <w:rPr>
          <w:rtl/>
        </w:rPr>
        <w:t>נועדה ליצור את האיזון הראוי בין אינטרסים אלו,</w:t>
      </w:r>
      <w:r w:rsidR="00BB26A2">
        <w:rPr>
          <w:rFonts w:hint="cs"/>
          <w:rtl/>
        </w:rPr>
        <w:t xml:space="preserve"> מבלי לפגוע בסודיות המידע ובמוסר המידע </w:t>
      </w:r>
      <w:r w:rsidR="001E5A88">
        <w:rPr>
          <w:rFonts w:hint="cs"/>
          <w:rtl/>
        </w:rPr>
        <w:t>מצד אחד</w:t>
      </w:r>
      <w:r w:rsidR="00BB26A2">
        <w:rPr>
          <w:rFonts w:hint="cs"/>
          <w:rtl/>
        </w:rPr>
        <w:t xml:space="preserve">, </w:t>
      </w:r>
      <w:r w:rsidR="006103A1">
        <w:rPr>
          <w:rFonts w:hint="cs"/>
          <w:rtl/>
        </w:rPr>
        <w:t xml:space="preserve">וביכולת </w:t>
      </w:r>
      <w:r w:rsidR="00C43CA3">
        <w:rPr>
          <w:rFonts w:hint="cs"/>
          <w:rtl/>
        </w:rPr>
        <w:t xml:space="preserve">לנהל הליך יעיל והוגן </w:t>
      </w:r>
      <w:r w:rsidR="001E5A88">
        <w:rPr>
          <w:rFonts w:hint="cs"/>
          <w:rtl/>
        </w:rPr>
        <w:t>מצד שני</w:t>
      </w:r>
      <w:r w:rsidR="00C43CA3">
        <w:rPr>
          <w:rFonts w:hint="cs"/>
          <w:rtl/>
        </w:rPr>
        <w:t>.</w:t>
      </w:r>
      <w:r w:rsidRPr="00C30516">
        <w:rPr>
          <w:rtl/>
        </w:rPr>
        <w:t xml:space="preserve"> </w:t>
      </w:r>
      <w:r w:rsidR="00FD516B">
        <w:rPr>
          <w:rFonts w:hint="cs"/>
          <w:rtl/>
        </w:rPr>
        <w:t>מטבע הדברים מדיניות זו ת</w:t>
      </w:r>
      <w:r w:rsidR="00CC1CAA">
        <w:rPr>
          <w:rFonts w:hint="cs"/>
          <w:rtl/>
        </w:rPr>
        <w:t>ו</w:t>
      </w:r>
      <w:r w:rsidR="00FD516B">
        <w:rPr>
          <w:rFonts w:hint="cs"/>
          <w:rtl/>
        </w:rPr>
        <w:t>תאם לנסיבותיו של כל מקרה ומקרה.</w:t>
      </w:r>
    </w:p>
    <w:p w14:paraId="77EAC82A" w14:textId="1C344B78" w:rsidR="00C30516" w:rsidRPr="00C30516" w:rsidRDefault="00C30516" w:rsidP="005E6E0A">
      <w:pPr>
        <w:pStyle w:val="Heading2"/>
        <w:rPr>
          <w:rtl/>
        </w:rPr>
      </w:pPr>
      <w:bookmarkStart w:id="18" w:name="_Toc113173872"/>
      <w:r w:rsidRPr="00C30516">
        <w:rPr>
          <w:rtl/>
        </w:rPr>
        <w:t xml:space="preserve">מידע </w:t>
      </w:r>
      <w:r w:rsidR="00E60540">
        <w:rPr>
          <w:rFonts w:hint="cs"/>
          <w:rtl/>
        </w:rPr>
        <w:t>סודי</w:t>
      </w:r>
      <w:bookmarkEnd w:id="18"/>
    </w:p>
    <w:p w14:paraId="7F5F345B" w14:textId="0273D0AE" w:rsidR="00C30516" w:rsidRPr="00C30516" w:rsidRDefault="00C30516" w:rsidP="00C94009">
      <w:pPr>
        <w:rPr>
          <w:rtl/>
        </w:rPr>
      </w:pPr>
      <w:r w:rsidRPr="00C30516">
        <w:rPr>
          <w:rtl/>
        </w:rPr>
        <w:t xml:space="preserve">סעיף 30(ב) לחוק בתי דין מינהליים קובע את סוגי המסמכים </w:t>
      </w:r>
      <w:r w:rsidR="009645DB">
        <w:rPr>
          <w:rFonts w:hint="cs"/>
          <w:rtl/>
        </w:rPr>
        <w:t xml:space="preserve">(או חלקי המסמכים) </w:t>
      </w:r>
      <w:r w:rsidRPr="00C30516">
        <w:rPr>
          <w:rtl/>
        </w:rPr>
        <w:t>שזכות העיון לא חלה עליהם</w:t>
      </w:r>
      <w:r w:rsidR="004549BC">
        <w:rPr>
          <w:rFonts w:hint="cs"/>
          <w:rtl/>
        </w:rPr>
        <w:t xml:space="preserve"> (להלן </w:t>
      </w:r>
      <w:r w:rsidR="005E6E0A">
        <w:rPr>
          <w:rFonts w:hint="cs"/>
          <w:b/>
          <w:bCs/>
          <w:rtl/>
        </w:rPr>
        <w:t>מידע סודי</w:t>
      </w:r>
      <w:r w:rsidR="005E6E0A">
        <w:rPr>
          <w:rFonts w:hint="cs"/>
          <w:rtl/>
        </w:rPr>
        <w:t>)</w:t>
      </w:r>
      <w:r w:rsidR="00C94009">
        <w:rPr>
          <w:rFonts w:hint="cs"/>
          <w:rtl/>
        </w:rPr>
        <w:t>, ובלבד שלא יימנע העיון אלא במידה הנדרשת</w:t>
      </w:r>
      <w:r w:rsidR="004549BC">
        <w:rPr>
          <w:rFonts w:hint="cs"/>
          <w:rtl/>
        </w:rPr>
        <w:t xml:space="preserve">. </w:t>
      </w:r>
      <w:r w:rsidRPr="00C30516">
        <w:rPr>
          <w:rtl/>
        </w:rPr>
        <w:t xml:space="preserve">הסוגיות הבולטות </w:t>
      </w:r>
      <w:r w:rsidR="00AF5F54">
        <w:rPr>
          <w:rFonts w:hint="cs"/>
          <w:rtl/>
        </w:rPr>
        <w:t>המתעוררות</w:t>
      </w:r>
      <w:r w:rsidR="00AF5F54" w:rsidRPr="00C30516">
        <w:rPr>
          <w:rtl/>
        </w:rPr>
        <w:t xml:space="preserve"> </w:t>
      </w:r>
      <w:r w:rsidR="00AF5F54">
        <w:rPr>
          <w:rFonts w:hint="cs"/>
          <w:rtl/>
        </w:rPr>
        <w:t>ב</w:t>
      </w:r>
      <w:r w:rsidRPr="00C30516">
        <w:rPr>
          <w:rtl/>
        </w:rPr>
        <w:t xml:space="preserve">דרך כלל במסגרת מסירת מידע שבתיק הרשות נוגעות </w:t>
      </w:r>
      <w:r w:rsidR="00423D96">
        <w:rPr>
          <w:rFonts w:hint="cs"/>
          <w:rtl/>
        </w:rPr>
        <w:t>לשניים</w:t>
      </w:r>
      <w:r w:rsidR="00423D96" w:rsidRPr="00C30516">
        <w:rPr>
          <w:rtl/>
        </w:rPr>
        <w:t xml:space="preserve"> </w:t>
      </w:r>
      <w:r w:rsidR="005E6E0A">
        <w:rPr>
          <w:rFonts w:hint="cs"/>
          <w:rtl/>
        </w:rPr>
        <w:t>מסוגי המידע הסודי</w:t>
      </w:r>
      <w:r w:rsidRPr="00C30516">
        <w:rPr>
          <w:rtl/>
        </w:rPr>
        <w:t xml:space="preserve">: מידע הכולל סוד </w:t>
      </w:r>
      <w:r w:rsidR="00423D96">
        <w:rPr>
          <w:rFonts w:hint="cs"/>
          <w:rtl/>
        </w:rPr>
        <w:t>מקצועי או מסחרי</w:t>
      </w:r>
      <w:r w:rsidRPr="00C30516">
        <w:rPr>
          <w:rtl/>
        </w:rPr>
        <w:t xml:space="preserve"> </w:t>
      </w:r>
      <w:r w:rsidR="00423D96">
        <w:rPr>
          <w:rFonts w:hint="cs"/>
          <w:rtl/>
        </w:rPr>
        <w:t>ומידע שהעיון בו עלול לפגוע</w:t>
      </w:r>
      <w:r w:rsidRPr="00C30516">
        <w:rPr>
          <w:rtl/>
        </w:rPr>
        <w:t xml:space="preserve"> בעניינו האישי של אדם.</w:t>
      </w:r>
    </w:p>
    <w:p w14:paraId="2555C691" w14:textId="77777777" w:rsidR="00C30516" w:rsidRPr="003246B7" w:rsidRDefault="00C30516" w:rsidP="005E6E0A">
      <w:pPr>
        <w:rPr>
          <w:b/>
          <w:bCs/>
          <w:rtl/>
        </w:rPr>
      </w:pPr>
      <w:r w:rsidRPr="003246B7">
        <w:rPr>
          <w:b/>
          <w:bCs/>
          <w:rtl/>
        </w:rPr>
        <w:t>מידע הכולל סוד מקצועי או מסחרי</w:t>
      </w:r>
    </w:p>
    <w:p w14:paraId="70EE687F" w14:textId="300D8159" w:rsidR="00C30516" w:rsidRPr="00C30516" w:rsidRDefault="00C30516" w:rsidP="00120718">
      <w:pPr>
        <w:rPr>
          <w:rtl/>
        </w:rPr>
      </w:pPr>
      <w:r w:rsidRPr="00C30516">
        <w:rPr>
          <w:rtl/>
        </w:rPr>
        <w:t xml:space="preserve">בתיקי הרשות עיקר הדיון בשאלת </w:t>
      </w:r>
      <w:r w:rsidR="003650DA">
        <w:rPr>
          <w:rFonts w:hint="cs"/>
          <w:rtl/>
        </w:rPr>
        <w:t>סודיות</w:t>
      </w:r>
      <w:r w:rsidRPr="00C30516">
        <w:rPr>
          <w:rtl/>
        </w:rPr>
        <w:t xml:space="preserve"> מסמכים נוגע </w:t>
      </w:r>
      <w:r w:rsidR="009645DB">
        <w:rPr>
          <w:rFonts w:hint="cs"/>
          <w:rtl/>
        </w:rPr>
        <w:t xml:space="preserve">בדרך כלל </w:t>
      </w:r>
      <w:r w:rsidRPr="00C30516">
        <w:rPr>
          <w:rtl/>
        </w:rPr>
        <w:t xml:space="preserve">לסודות עסקיים ומסחריים. </w:t>
      </w:r>
      <w:r w:rsidR="000E0CD0">
        <w:rPr>
          <w:rFonts w:hint="cs"/>
          <w:rtl/>
        </w:rPr>
        <w:t xml:space="preserve">חוק בתי דין מינהליים לא מגדיר מהו סוד מסחרי או עסקי. </w:t>
      </w:r>
      <w:r w:rsidR="00D423BE">
        <w:rPr>
          <w:rFonts w:hint="cs"/>
          <w:rtl/>
        </w:rPr>
        <w:t>מניסיון הרשות, סוגי המידע שעשויים</w:t>
      </w:r>
      <w:r w:rsidR="00FC609B">
        <w:rPr>
          <w:rFonts w:hint="cs"/>
          <w:rtl/>
        </w:rPr>
        <w:t xml:space="preserve"> בתנאים מסוימים</w:t>
      </w:r>
      <w:r w:rsidR="00D423BE">
        <w:rPr>
          <w:rFonts w:hint="cs"/>
          <w:rtl/>
        </w:rPr>
        <w:t xml:space="preserve"> להכיל סוד מקצועי או מסחרי הם, למשל, מידע </w:t>
      </w:r>
      <w:r w:rsidR="00792259">
        <w:rPr>
          <w:rFonts w:hint="cs"/>
          <w:rtl/>
        </w:rPr>
        <w:t>הכולל</w:t>
      </w:r>
      <w:r w:rsidR="00D423BE">
        <w:rPr>
          <w:rFonts w:hint="cs"/>
          <w:rtl/>
        </w:rPr>
        <w:t xml:space="preserve"> אסטרטגיה עסקית</w:t>
      </w:r>
      <w:r w:rsidR="00792259">
        <w:rPr>
          <w:rFonts w:hint="cs"/>
          <w:rtl/>
        </w:rPr>
        <w:t>, מודל עסקי</w:t>
      </w:r>
      <w:r w:rsidR="003A17A1">
        <w:rPr>
          <w:rFonts w:hint="cs"/>
          <w:rtl/>
        </w:rPr>
        <w:t xml:space="preserve"> או שיטות עבודה</w:t>
      </w:r>
      <w:r w:rsidR="00FC609B">
        <w:rPr>
          <w:rFonts w:hint="cs"/>
          <w:rtl/>
        </w:rPr>
        <w:t xml:space="preserve">, ומידע </w:t>
      </w:r>
      <w:r w:rsidR="00ED41BC">
        <w:rPr>
          <w:rFonts w:hint="cs"/>
          <w:rtl/>
        </w:rPr>
        <w:t xml:space="preserve">הכולל כמויות </w:t>
      </w:r>
      <w:r w:rsidR="003E344E">
        <w:rPr>
          <w:rFonts w:hint="cs"/>
          <w:rtl/>
        </w:rPr>
        <w:t>רכישה ועלויות</w:t>
      </w:r>
      <w:r w:rsidR="00FC609B">
        <w:rPr>
          <w:rFonts w:hint="cs"/>
          <w:rtl/>
        </w:rPr>
        <w:t>.</w:t>
      </w:r>
      <w:r w:rsidR="003E344E">
        <w:rPr>
          <w:rStyle w:val="FootnoteReference"/>
          <w:rtl/>
        </w:rPr>
        <w:footnoteReference w:id="16"/>
      </w:r>
      <w:r w:rsidR="00FC609B">
        <w:rPr>
          <w:rFonts w:hint="cs"/>
          <w:rtl/>
        </w:rPr>
        <w:t xml:space="preserve"> </w:t>
      </w:r>
    </w:p>
    <w:p w14:paraId="052BCFBE" w14:textId="13762A63" w:rsidR="00C30516" w:rsidRPr="00855C0B" w:rsidRDefault="00C30516" w:rsidP="00F20B56">
      <w:pPr>
        <w:rPr>
          <w:b/>
          <w:bCs/>
          <w:rtl/>
        </w:rPr>
      </w:pPr>
      <w:r w:rsidRPr="00855C0B">
        <w:rPr>
          <w:b/>
          <w:bCs/>
          <w:rtl/>
        </w:rPr>
        <w:t xml:space="preserve">מידע שהעיון בו עלול לפגוע </w:t>
      </w:r>
      <w:r w:rsidR="00F20B56">
        <w:rPr>
          <w:rFonts w:hint="cs"/>
          <w:b/>
          <w:bCs/>
          <w:rtl/>
        </w:rPr>
        <w:t>בזכות או בעניין</w:t>
      </w:r>
      <w:r w:rsidR="00F20B56" w:rsidRPr="00855C0B">
        <w:rPr>
          <w:b/>
          <w:bCs/>
          <w:rtl/>
        </w:rPr>
        <w:t xml:space="preserve"> </w:t>
      </w:r>
      <w:r w:rsidRPr="00855C0B">
        <w:rPr>
          <w:b/>
          <w:bCs/>
          <w:rtl/>
        </w:rPr>
        <w:t>אישי של אדם</w:t>
      </w:r>
      <w:r w:rsidR="00F20B56">
        <w:rPr>
          <w:rFonts w:hint="cs"/>
          <w:b/>
          <w:bCs/>
          <w:rtl/>
        </w:rPr>
        <w:t xml:space="preserve"> אחר</w:t>
      </w:r>
    </w:p>
    <w:p w14:paraId="6FBD834A" w14:textId="1FAD0C74" w:rsidR="00307CA7" w:rsidRDefault="00230F75" w:rsidP="005B201C">
      <w:pPr>
        <w:rPr>
          <w:rtl/>
        </w:rPr>
      </w:pPr>
      <w:r>
        <w:rPr>
          <w:rFonts w:hint="cs"/>
          <w:rtl/>
        </w:rPr>
        <w:t>בדרך ככל המידע שהרשות נדרשת לו ושיימצא בר</w:t>
      </w:r>
      <w:r w:rsidR="009D39BC">
        <w:rPr>
          <w:rFonts w:hint="cs"/>
          <w:rtl/>
        </w:rPr>
        <w:t xml:space="preserve">שותה הוא מידע מסחרי בעיקרו, אך </w:t>
      </w:r>
      <w:r w:rsidR="00C30516" w:rsidRPr="00C30516">
        <w:rPr>
          <w:rtl/>
        </w:rPr>
        <w:t xml:space="preserve">ייתכן כי מסמכים מסוימים הנמצאים בתיק הרשות יכילו פרטים </w:t>
      </w:r>
      <w:r w:rsidR="005A7DF3">
        <w:rPr>
          <w:rFonts w:hint="cs"/>
          <w:rtl/>
        </w:rPr>
        <w:t xml:space="preserve">אישיים </w:t>
      </w:r>
      <w:r w:rsidR="00C30516" w:rsidRPr="00C30516">
        <w:rPr>
          <w:rtl/>
        </w:rPr>
        <w:t xml:space="preserve">של אדם, שהעיון בהם עלול לפגוע </w:t>
      </w:r>
      <w:r w:rsidR="00C30516" w:rsidRPr="00C30516">
        <w:rPr>
          <w:rtl/>
        </w:rPr>
        <w:lastRenderedPageBreak/>
        <w:t>בעניינו האישי.</w:t>
      </w:r>
      <w:r w:rsidR="00340E8A">
        <w:rPr>
          <w:rFonts w:hint="cs"/>
          <w:rtl/>
        </w:rPr>
        <w:t xml:space="preserve"> </w:t>
      </w:r>
      <w:r w:rsidR="00C30516" w:rsidRPr="00C30516">
        <w:rPr>
          <w:rtl/>
        </w:rPr>
        <w:t xml:space="preserve">מסמכים </w:t>
      </w:r>
      <w:r>
        <w:rPr>
          <w:rFonts w:hint="cs"/>
          <w:rtl/>
        </w:rPr>
        <w:t xml:space="preserve">המכילים מידע אישי רגיש </w:t>
      </w:r>
      <w:r w:rsidR="00C30516" w:rsidRPr="00C30516">
        <w:rPr>
          <w:rtl/>
        </w:rPr>
        <w:t>יועברו ככל שניתן תוך השמטת הפרטים</w:t>
      </w:r>
      <w:r w:rsidR="005A7DF3">
        <w:rPr>
          <w:rFonts w:hint="cs"/>
          <w:rtl/>
        </w:rPr>
        <w:t xml:space="preserve"> האישיים</w:t>
      </w:r>
      <w:r w:rsidR="00C30516" w:rsidRPr="00C30516">
        <w:rPr>
          <w:rtl/>
        </w:rPr>
        <w:t>. בכך אין בדרך כלל כדי לפגוע בזכות הערר של מבקש המידע שכן מידע זה אינו נדרש</w:t>
      </w:r>
      <w:r w:rsidR="00064E84">
        <w:rPr>
          <w:rFonts w:hint="cs"/>
          <w:rtl/>
        </w:rPr>
        <w:t xml:space="preserve">, </w:t>
      </w:r>
      <w:r w:rsidR="009D39BC">
        <w:rPr>
          <w:rFonts w:hint="cs"/>
          <w:rtl/>
        </w:rPr>
        <w:t>לרוב</w:t>
      </w:r>
      <w:r w:rsidR="00064E84">
        <w:rPr>
          <w:rFonts w:hint="cs"/>
          <w:rtl/>
        </w:rPr>
        <w:t>,</w:t>
      </w:r>
      <w:r w:rsidR="00C30516" w:rsidRPr="00C30516">
        <w:rPr>
          <w:rtl/>
        </w:rPr>
        <w:t xml:space="preserve"> לצורך </w:t>
      </w:r>
      <w:r w:rsidR="00064E84">
        <w:rPr>
          <w:rFonts w:hint="cs"/>
          <w:rtl/>
        </w:rPr>
        <w:t>ההליך.</w:t>
      </w:r>
    </w:p>
    <w:p w14:paraId="6FC3ECED" w14:textId="7B0EE595" w:rsidR="00C30516" w:rsidRPr="00C30516" w:rsidRDefault="00A211CE" w:rsidP="00B872B2">
      <w:pPr>
        <w:pStyle w:val="Heading2"/>
        <w:rPr>
          <w:rtl/>
        </w:rPr>
      </w:pPr>
      <w:bookmarkStart w:id="19" w:name="_Toc113173873"/>
      <w:r>
        <w:rPr>
          <w:rFonts w:hint="cs"/>
          <w:rtl/>
        </w:rPr>
        <w:t>גישה למידע טרם הגשת ערר</w:t>
      </w:r>
      <w:bookmarkEnd w:id="19"/>
    </w:p>
    <w:p w14:paraId="5F3A909E" w14:textId="77777777" w:rsidR="00C27BD7" w:rsidRDefault="008D2DE8" w:rsidP="00D23933">
      <w:pPr>
        <w:rPr>
          <w:rtl/>
        </w:rPr>
      </w:pPr>
      <w:r>
        <w:rPr>
          <w:rFonts w:hint="cs"/>
          <w:rtl/>
        </w:rPr>
        <w:t xml:space="preserve">כאמור, </w:t>
      </w:r>
      <w:r w:rsidR="00C278B5">
        <w:rPr>
          <w:rFonts w:hint="cs"/>
          <w:rtl/>
        </w:rPr>
        <w:t xml:space="preserve">חוק בתי דין מינהליים מתיר את העיון בתיק הרשות למי שזכאי להגיש ערר על החלטתה. </w:t>
      </w:r>
      <w:r w:rsidR="009277A9">
        <w:rPr>
          <w:rFonts w:hint="cs"/>
          <w:rtl/>
        </w:rPr>
        <w:t>בדרך כלל תוגש לרשות בקשת עיון כבר בשלב בו קמה למבקש הזכאות להגיש ערר לבית הדין, וטרם הגשת הערר.</w:t>
      </w:r>
      <w:r w:rsidR="002D01AF">
        <w:rPr>
          <w:rFonts w:hint="cs"/>
          <w:rtl/>
        </w:rPr>
        <w:t xml:space="preserve"> תת-פרק זה יעסוק ב</w:t>
      </w:r>
      <w:r w:rsidR="00C27BD7">
        <w:rPr>
          <w:rFonts w:hint="cs"/>
          <w:rtl/>
        </w:rPr>
        <w:t>מדיניות הרשות בשלב שלפני הגשת ערר לבית הדין.</w:t>
      </w:r>
    </w:p>
    <w:p w14:paraId="4A652DB8" w14:textId="7FAB1B37" w:rsidR="00C30516" w:rsidRPr="00C30516" w:rsidRDefault="00C30516" w:rsidP="007B39E7">
      <w:pPr>
        <w:rPr>
          <w:rtl/>
        </w:rPr>
      </w:pPr>
      <w:r w:rsidRPr="00C30516">
        <w:rPr>
          <w:rtl/>
        </w:rPr>
        <w:t>משנתבקש עיון במידע ששימש את הרשות בהחלטתה, בשלב הראשון תפנה הרשות למוסר המידע על מנת לקבל</w:t>
      </w:r>
      <w:r w:rsidR="00814DF2">
        <w:rPr>
          <w:rFonts w:hint="cs"/>
          <w:rtl/>
        </w:rPr>
        <w:t xml:space="preserve"> את</w:t>
      </w:r>
      <w:r w:rsidRPr="00C30516">
        <w:rPr>
          <w:rtl/>
        </w:rPr>
        <w:t xml:space="preserve"> עמדתו באשר לחומרים המכילים מידע </w:t>
      </w:r>
      <w:r w:rsidR="005E6E0A">
        <w:rPr>
          <w:rFonts w:hint="cs"/>
          <w:rtl/>
        </w:rPr>
        <w:t>סודי</w:t>
      </w:r>
      <w:r w:rsidRPr="00C30516">
        <w:rPr>
          <w:rtl/>
        </w:rPr>
        <w:t>.</w:t>
      </w:r>
      <w:r w:rsidR="007B39E7" w:rsidDel="007B39E7">
        <w:rPr>
          <w:rStyle w:val="FootnoteReference"/>
          <w:rtl/>
        </w:rPr>
        <w:t xml:space="preserve"> </w:t>
      </w:r>
      <w:r w:rsidRPr="00C30516">
        <w:rPr>
          <w:rtl/>
        </w:rPr>
        <w:t xml:space="preserve">על מוסר המידע להצביע על המידע שלטענתו אין לגלותו לפי החריגים לזכות העיון המנויים בסעיף 30(ב) ולנמק מדוע הוא סבור כי המידע </w:t>
      </w:r>
      <w:r w:rsidR="005E6E0A">
        <w:rPr>
          <w:rFonts w:hint="cs"/>
          <w:rtl/>
        </w:rPr>
        <w:t>הוא מידע סודי</w:t>
      </w:r>
      <w:r w:rsidRPr="00C30516">
        <w:rPr>
          <w:rtl/>
        </w:rPr>
        <w:t xml:space="preserve">. הרשות תיתן משקל להתנגדותו </w:t>
      </w:r>
      <w:r w:rsidR="00861855">
        <w:rPr>
          <w:rFonts w:hint="cs"/>
          <w:rtl/>
        </w:rPr>
        <w:t xml:space="preserve">המנומקת </w:t>
      </w:r>
      <w:r w:rsidRPr="00C30516">
        <w:rPr>
          <w:rtl/>
        </w:rPr>
        <w:t xml:space="preserve">לחשוף מסמכים בפני המבקש, ובדרך כלל לא תעביר מידע שמוסר המידע </w:t>
      </w:r>
      <w:r w:rsidR="00861855">
        <w:rPr>
          <w:rFonts w:hint="cs"/>
          <w:rtl/>
        </w:rPr>
        <w:t>רואה</w:t>
      </w:r>
      <w:r w:rsidR="005E6E0A">
        <w:rPr>
          <w:rFonts w:hint="cs"/>
          <w:rtl/>
        </w:rPr>
        <w:t xml:space="preserve"> בו</w:t>
      </w:r>
      <w:r w:rsidR="00C71ECA">
        <w:rPr>
          <w:rFonts w:hint="cs"/>
          <w:rtl/>
        </w:rPr>
        <w:t xml:space="preserve"> </w:t>
      </w:r>
      <w:r w:rsidR="00861855">
        <w:rPr>
          <w:rFonts w:hint="cs"/>
          <w:rtl/>
        </w:rPr>
        <w:t>כ</w:t>
      </w:r>
      <w:r w:rsidR="00C71ECA">
        <w:rPr>
          <w:rFonts w:hint="cs"/>
          <w:rtl/>
        </w:rPr>
        <w:t>מידע סודי</w:t>
      </w:r>
      <w:r w:rsidRPr="00C30516">
        <w:rPr>
          <w:rtl/>
        </w:rPr>
        <w:t xml:space="preserve">. עם זאת, הרשות יכולה להגיע למסקנה כי מסמכים ומידע שמוסר המידע מתנגד לחשיפתם </w:t>
      </w:r>
      <w:r w:rsidR="00220B04" w:rsidRPr="00C30516">
        <w:rPr>
          <w:rtl/>
        </w:rPr>
        <w:t xml:space="preserve">אינם </w:t>
      </w:r>
      <w:r w:rsidR="00D9733D">
        <w:rPr>
          <w:rFonts w:hint="cs"/>
          <w:rtl/>
        </w:rPr>
        <w:t>מכילים</w:t>
      </w:r>
      <w:r w:rsidR="00D9733D" w:rsidRPr="00C30516">
        <w:rPr>
          <w:rtl/>
        </w:rPr>
        <w:t xml:space="preserve"> </w:t>
      </w:r>
      <w:r w:rsidR="00220B04" w:rsidRPr="00C30516">
        <w:rPr>
          <w:rtl/>
        </w:rPr>
        <w:t>מידע סודי</w:t>
      </w:r>
      <w:r w:rsidRPr="00C30516">
        <w:rPr>
          <w:rtl/>
        </w:rPr>
        <w:t xml:space="preserve">, </w:t>
      </w:r>
      <w:r w:rsidR="00BA460C">
        <w:rPr>
          <w:rFonts w:hint="cs"/>
          <w:rtl/>
        </w:rPr>
        <w:t xml:space="preserve">ובהתאם תעמיד </w:t>
      </w:r>
      <w:r w:rsidR="00D9733D">
        <w:rPr>
          <w:rFonts w:hint="cs"/>
          <w:rtl/>
        </w:rPr>
        <w:t xml:space="preserve">את המידע </w:t>
      </w:r>
      <w:r w:rsidR="00BA460C">
        <w:rPr>
          <w:rFonts w:hint="cs"/>
          <w:rtl/>
        </w:rPr>
        <w:t xml:space="preserve">לעיון לאחר מתן הודעה </w:t>
      </w:r>
      <w:r w:rsidR="00AC2DFA">
        <w:rPr>
          <w:rFonts w:hint="cs"/>
          <w:rtl/>
        </w:rPr>
        <w:t xml:space="preserve">מוקדמת </w:t>
      </w:r>
      <w:r w:rsidR="00BA460C">
        <w:rPr>
          <w:rFonts w:hint="cs"/>
          <w:rtl/>
        </w:rPr>
        <w:t>למתנגד.</w:t>
      </w:r>
      <w:r w:rsidR="00C2534D">
        <w:rPr>
          <w:rFonts w:hint="cs"/>
          <w:rtl/>
        </w:rPr>
        <w:t xml:space="preserve"> </w:t>
      </w:r>
      <w:r w:rsidRPr="00C30516">
        <w:rPr>
          <w:rtl/>
        </w:rPr>
        <w:t>בין היתר</w:t>
      </w:r>
      <w:r w:rsidR="00C27BD7">
        <w:rPr>
          <w:rFonts w:hint="cs"/>
          <w:rtl/>
        </w:rPr>
        <w:t>,</w:t>
      </w:r>
      <w:r w:rsidRPr="00C30516">
        <w:rPr>
          <w:rtl/>
        </w:rPr>
        <w:t xml:space="preserve"> יילקחו בחשבון שיקולים </w:t>
      </w:r>
      <w:r w:rsidR="00B343E2">
        <w:rPr>
          <w:rFonts w:hint="cs"/>
          <w:rtl/>
        </w:rPr>
        <w:t>בדבר פומביות המידע וגילו, כמפורט להלן</w:t>
      </w:r>
      <w:r w:rsidR="00EA1EC4">
        <w:rPr>
          <w:rFonts w:hint="cs"/>
          <w:rtl/>
        </w:rPr>
        <w:t>.</w:t>
      </w:r>
    </w:p>
    <w:p w14:paraId="2697BBCB" w14:textId="144A22C4" w:rsidR="00CA7F29" w:rsidRDefault="00C30516" w:rsidP="00186689">
      <w:pPr>
        <w:rPr>
          <w:rtl/>
        </w:rPr>
      </w:pPr>
      <w:r w:rsidRPr="00C30516">
        <w:rPr>
          <w:rtl/>
        </w:rPr>
        <w:t xml:space="preserve">מידע פומבי או שניתן </w:t>
      </w:r>
      <w:r w:rsidR="00186689">
        <w:rPr>
          <w:rFonts w:hint="cs"/>
          <w:rtl/>
        </w:rPr>
        <w:t>לגבש</w:t>
      </w:r>
      <w:r w:rsidR="00186689" w:rsidRPr="00C30516">
        <w:rPr>
          <w:rtl/>
        </w:rPr>
        <w:t xml:space="preserve"> </w:t>
      </w:r>
      <w:r w:rsidRPr="00C30516">
        <w:rPr>
          <w:rtl/>
        </w:rPr>
        <w:t xml:space="preserve">בנקל מתוך מידע פומבי לא ייחשב מידע סודי. ככל שהמידע ידוע כבר לגורמים מחוץ לחברה (ושאינם חלק מקבוצת החברות של החברה) ייתכן שהמידע ייחשב פומבי ולכן לא תתקבל טענה </w:t>
      </w:r>
      <w:r w:rsidR="00F1316E">
        <w:rPr>
          <w:rFonts w:hint="cs"/>
          <w:rtl/>
        </w:rPr>
        <w:t>ש</w:t>
      </w:r>
      <w:r w:rsidRPr="00C30516">
        <w:rPr>
          <w:rtl/>
        </w:rPr>
        <w:t xml:space="preserve">מדובר </w:t>
      </w:r>
      <w:r w:rsidR="00911FAD">
        <w:rPr>
          <w:rFonts w:hint="cs"/>
          <w:rtl/>
        </w:rPr>
        <w:t>במידע סודי</w:t>
      </w:r>
      <w:r w:rsidRPr="00C30516">
        <w:rPr>
          <w:rtl/>
        </w:rPr>
        <w:t xml:space="preserve">. </w:t>
      </w:r>
    </w:p>
    <w:p w14:paraId="19787541" w14:textId="531AD4B3" w:rsidR="00B36022" w:rsidRDefault="00EA1EC4" w:rsidP="00573957">
      <w:pPr>
        <w:rPr>
          <w:rtl/>
        </w:rPr>
      </w:pPr>
      <w:r>
        <w:rPr>
          <w:rFonts w:hint="cs"/>
          <w:rtl/>
        </w:rPr>
        <w:t>נוסף על כך</w:t>
      </w:r>
      <w:r w:rsidR="00C30516" w:rsidRPr="00C30516">
        <w:rPr>
          <w:rtl/>
        </w:rPr>
        <w:t>, יש לתת את הדעת ל</w:t>
      </w:r>
      <w:r w:rsidR="00F1316E">
        <w:rPr>
          <w:rFonts w:hint="cs"/>
          <w:rtl/>
        </w:rPr>
        <w:t>"</w:t>
      </w:r>
      <w:r w:rsidR="00C30516" w:rsidRPr="00C30516">
        <w:rPr>
          <w:rtl/>
        </w:rPr>
        <w:t>גיל</w:t>
      </w:r>
      <w:r w:rsidR="00F1316E">
        <w:rPr>
          <w:rFonts w:hint="cs"/>
          <w:rtl/>
        </w:rPr>
        <w:t>"</w:t>
      </w:r>
      <w:r w:rsidR="00C30516" w:rsidRPr="00C30516">
        <w:rPr>
          <w:rtl/>
        </w:rPr>
        <w:t xml:space="preserve"> המידע והשפעתו על </w:t>
      </w:r>
      <w:r w:rsidR="00E3319F">
        <w:rPr>
          <w:rFonts w:hint="cs"/>
          <w:rtl/>
        </w:rPr>
        <w:t>סודיות</w:t>
      </w:r>
      <w:r w:rsidR="00E3319F" w:rsidRPr="00C30516">
        <w:rPr>
          <w:rtl/>
        </w:rPr>
        <w:t xml:space="preserve"> </w:t>
      </w:r>
      <w:r w:rsidR="00C30516" w:rsidRPr="00C30516">
        <w:rPr>
          <w:rtl/>
        </w:rPr>
        <w:t>המידע</w:t>
      </w:r>
      <w:r w:rsidR="00706258">
        <w:rPr>
          <w:rFonts w:hint="cs"/>
          <w:rtl/>
        </w:rPr>
        <w:t>. כך, מידע אודות נתחי שוק, מחזורים ונתוני מכירות</w:t>
      </w:r>
      <w:r w:rsidR="00C30516" w:rsidRPr="00C30516">
        <w:rPr>
          <w:rtl/>
        </w:rPr>
        <w:t xml:space="preserve"> מאבדים </w:t>
      </w:r>
      <w:r w:rsidR="00F1316E">
        <w:rPr>
          <w:rFonts w:hint="cs"/>
          <w:rtl/>
        </w:rPr>
        <w:t>מ</w:t>
      </w:r>
      <w:r w:rsidR="00C30516" w:rsidRPr="00C30516">
        <w:rPr>
          <w:rtl/>
        </w:rPr>
        <w:t>חשיבותם עם חלוף הזמן</w:t>
      </w:r>
      <w:r w:rsidR="00706258">
        <w:rPr>
          <w:rFonts w:hint="cs"/>
          <w:rtl/>
        </w:rPr>
        <w:t>,</w:t>
      </w:r>
      <w:r w:rsidR="003713EE">
        <w:rPr>
          <w:rStyle w:val="FootnoteReference"/>
          <w:rtl/>
        </w:rPr>
        <w:footnoteReference w:id="17"/>
      </w:r>
      <w:r w:rsidR="00706258">
        <w:rPr>
          <w:rFonts w:hint="cs"/>
          <w:rtl/>
        </w:rPr>
        <w:t xml:space="preserve"> וביתר שאת בשווקים דינמיים.</w:t>
      </w:r>
      <w:r w:rsidR="00C30516" w:rsidRPr="00C30516">
        <w:rPr>
          <w:rtl/>
        </w:rPr>
        <w:t xml:space="preserve"> </w:t>
      </w:r>
      <w:r w:rsidR="00A3320F" w:rsidRPr="002B72F1">
        <w:rPr>
          <w:rFonts w:hint="cs"/>
          <w:rtl/>
        </w:rPr>
        <w:t xml:space="preserve">בהתאם </w:t>
      </w:r>
      <w:r w:rsidR="003713EE">
        <w:rPr>
          <w:rFonts w:hint="cs"/>
          <w:rtl/>
        </w:rPr>
        <w:t>לכך</w:t>
      </w:r>
      <w:r w:rsidR="00A3320F" w:rsidRPr="002B72F1">
        <w:rPr>
          <w:rFonts w:hint="cs"/>
          <w:rtl/>
        </w:rPr>
        <w:t xml:space="preserve">, קמה חזקה כי סוגי מידע </w:t>
      </w:r>
      <w:r w:rsidR="00B343E2">
        <w:rPr>
          <w:rFonts w:hint="cs"/>
          <w:rtl/>
        </w:rPr>
        <w:t>אלה</w:t>
      </w:r>
      <w:r w:rsidR="00706258" w:rsidRPr="002B72F1">
        <w:rPr>
          <w:rFonts w:hint="cs"/>
          <w:rtl/>
        </w:rPr>
        <w:t xml:space="preserve"> </w:t>
      </w:r>
      <w:r w:rsidR="00A3320F" w:rsidRPr="002B72F1">
        <w:rPr>
          <w:rFonts w:hint="cs"/>
          <w:rtl/>
        </w:rPr>
        <w:t>לא ייחשבו מידע סודי בחלוף חמש שנים</w:t>
      </w:r>
      <w:r w:rsidR="00F80082" w:rsidRPr="002B72F1">
        <w:rPr>
          <w:rFonts w:hint="cs"/>
          <w:rtl/>
        </w:rPr>
        <w:t xml:space="preserve"> </w:t>
      </w:r>
      <w:r w:rsidR="00120489" w:rsidRPr="002B72F1">
        <w:rPr>
          <w:rFonts w:hint="cs"/>
          <w:rtl/>
        </w:rPr>
        <w:t>מהמועד אליו מתייחס המידע</w:t>
      </w:r>
      <w:r w:rsidR="00706258">
        <w:rPr>
          <w:rFonts w:hint="cs"/>
          <w:rtl/>
        </w:rPr>
        <w:t>.</w:t>
      </w:r>
      <w:r w:rsidR="00120489">
        <w:rPr>
          <w:rFonts w:hint="cs"/>
          <w:rtl/>
        </w:rPr>
        <w:t xml:space="preserve"> </w:t>
      </w:r>
      <w:r w:rsidR="00B36022" w:rsidRPr="00C30516">
        <w:rPr>
          <w:rtl/>
        </w:rPr>
        <w:t xml:space="preserve">על מנת לסתור את החזקה, על מוסר המידע </w:t>
      </w:r>
      <w:r w:rsidR="008513AF">
        <w:rPr>
          <w:rFonts w:hint="cs"/>
          <w:rtl/>
        </w:rPr>
        <w:t>להראות</w:t>
      </w:r>
      <w:r w:rsidR="00B36022">
        <w:rPr>
          <w:rFonts w:hint="cs"/>
          <w:rtl/>
        </w:rPr>
        <w:t xml:space="preserve"> </w:t>
      </w:r>
      <w:r w:rsidR="008513AF">
        <w:rPr>
          <w:rFonts w:hint="cs"/>
          <w:rtl/>
        </w:rPr>
        <w:t>כי</w:t>
      </w:r>
      <w:r w:rsidR="00B36022">
        <w:rPr>
          <w:rFonts w:hint="cs"/>
          <w:rtl/>
        </w:rPr>
        <w:t xml:space="preserve"> </w:t>
      </w:r>
      <w:r w:rsidR="00B36022" w:rsidRPr="00C30516">
        <w:rPr>
          <w:rtl/>
        </w:rPr>
        <w:t xml:space="preserve">למרות חלוף הזמן המידע עדיין </w:t>
      </w:r>
      <w:r w:rsidR="00E3319F">
        <w:rPr>
          <w:rFonts w:hint="cs"/>
          <w:rtl/>
        </w:rPr>
        <w:t xml:space="preserve">אקטואלי ומשכך יש </w:t>
      </w:r>
      <w:r w:rsidR="00B36022">
        <w:rPr>
          <w:rFonts w:hint="cs"/>
          <w:rtl/>
        </w:rPr>
        <w:t>להתייחס אליו כמידע סודי.</w:t>
      </w:r>
      <w:r w:rsidR="00DF144D" w:rsidRPr="00C30516">
        <w:rPr>
          <w:rStyle w:val="FootnoteReference"/>
          <w:rtl/>
        </w:rPr>
        <w:footnoteReference w:id="18"/>
      </w:r>
    </w:p>
    <w:p w14:paraId="6299FD26" w14:textId="07C5E60C" w:rsidR="006D75D0" w:rsidRDefault="006D75D0" w:rsidP="00D9733D">
      <w:pPr>
        <w:rPr>
          <w:rtl/>
        </w:rPr>
      </w:pPr>
      <w:r>
        <w:rPr>
          <w:rFonts w:hint="cs"/>
          <w:rtl/>
        </w:rPr>
        <w:t>אל</w:t>
      </w:r>
      <w:r w:rsidR="00A654F4">
        <w:rPr>
          <w:rFonts w:hint="cs"/>
          <w:rtl/>
        </w:rPr>
        <w:t>ה</w:t>
      </w:r>
      <w:r>
        <w:rPr>
          <w:rFonts w:hint="cs"/>
          <w:rtl/>
        </w:rPr>
        <w:t xml:space="preserve"> חלק מהשיקולים שיישקלו על</w:t>
      </w:r>
      <w:r w:rsidR="005E0F31">
        <w:rPr>
          <w:rFonts w:hint="cs"/>
          <w:rtl/>
        </w:rPr>
        <w:t xml:space="preserve"> </w:t>
      </w:r>
      <w:r>
        <w:rPr>
          <w:rFonts w:hint="cs"/>
          <w:rtl/>
        </w:rPr>
        <w:t xml:space="preserve">ידי הרשות </w:t>
      </w:r>
      <w:r w:rsidR="00D9733D">
        <w:rPr>
          <w:rFonts w:hint="cs"/>
          <w:rtl/>
        </w:rPr>
        <w:t>והיא</w:t>
      </w:r>
      <w:r>
        <w:rPr>
          <w:rFonts w:hint="cs"/>
          <w:rtl/>
        </w:rPr>
        <w:t xml:space="preserve"> </w:t>
      </w:r>
      <w:r w:rsidR="00E3319F">
        <w:rPr>
          <w:rFonts w:hint="cs"/>
          <w:rtl/>
        </w:rPr>
        <w:t>עשויה לשקול</w:t>
      </w:r>
      <w:r>
        <w:rPr>
          <w:rFonts w:hint="cs"/>
          <w:rtl/>
        </w:rPr>
        <w:t xml:space="preserve"> שיקולים נוספים</w:t>
      </w:r>
      <w:r w:rsidR="00E3319F">
        <w:rPr>
          <w:rFonts w:hint="cs"/>
          <w:rtl/>
        </w:rPr>
        <w:t xml:space="preserve"> בהתאם לנסיבות.</w:t>
      </w:r>
    </w:p>
    <w:p w14:paraId="50E3C540" w14:textId="1675BFD8" w:rsidR="0095296F" w:rsidRDefault="00BC4652" w:rsidP="00675598">
      <w:pPr>
        <w:rPr>
          <w:rtl/>
        </w:rPr>
      </w:pPr>
      <w:r>
        <w:rPr>
          <w:rFonts w:hint="cs"/>
          <w:rtl/>
        </w:rPr>
        <w:t>סעיף 30(ב) סיפא לחוק בתי דין מנהליים</w:t>
      </w:r>
      <w:r w:rsidR="00551C64">
        <w:rPr>
          <w:rFonts w:hint="cs"/>
          <w:rtl/>
        </w:rPr>
        <w:t xml:space="preserve"> קובע כי "לא יימנע עיון בשל טעם מן הטעמים המוזכרים בסעיף קטן זה אלא במידה הנדרשת על ידי אותו טעם"</w:t>
      </w:r>
      <w:r w:rsidR="006645B2">
        <w:rPr>
          <w:rFonts w:hint="cs"/>
          <w:rtl/>
        </w:rPr>
        <w:t>. בהתאם לכך,</w:t>
      </w:r>
      <w:r>
        <w:rPr>
          <w:rFonts w:hint="cs"/>
          <w:rtl/>
        </w:rPr>
        <w:t xml:space="preserve"> </w:t>
      </w:r>
      <w:r w:rsidR="006645B2">
        <w:rPr>
          <w:rFonts w:hint="cs"/>
          <w:rtl/>
        </w:rPr>
        <w:t>ככל ש</w:t>
      </w:r>
      <w:r w:rsidR="006645B2" w:rsidRPr="00C30516">
        <w:rPr>
          <w:rtl/>
        </w:rPr>
        <w:t>הרשות תשתכנע שמדובר במידע סודי</w:t>
      </w:r>
      <w:r w:rsidR="006645B2">
        <w:rPr>
          <w:rFonts w:hint="cs"/>
          <w:rtl/>
        </w:rPr>
        <w:t>,</w:t>
      </w:r>
      <w:r w:rsidR="00A654F4">
        <w:rPr>
          <w:rStyle w:val="FootnoteReference"/>
          <w:rtl/>
        </w:rPr>
        <w:footnoteReference w:id="19"/>
      </w:r>
      <w:r w:rsidR="006645B2">
        <w:rPr>
          <w:rFonts w:hint="cs"/>
          <w:rtl/>
        </w:rPr>
        <w:t xml:space="preserve"> היא תבחן האם ניתן לאפשר עיון במידע </w:t>
      </w:r>
      <w:r w:rsidR="0095296F">
        <w:rPr>
          <w:rFonts w:hint="cs"/>
          <w:rtl/>
        </w:rPr>
        <w:t xml:space="preserve">באופן שמגן על סודיותו. </w:t>
      </w:r>
    </w:p>
    <w:p w14:paraId="401A9494" w14:textId="524CD2AC" w:rsidR="006B251B" w:rsidRDefault="0095296F" w:rsidP="006B251B">
      <w:pPr>
        <w:rPr>
          <w:rtl/>
        </w:rPr>
      </w:pPr>
      <w:r>
        <w:rPr>
          <w:rFonts w:hint="cs"/>
          <w:rtl/>
        </w:rPr>
        <w:lastRenderedPageBreak/>
        <w:t>קיימים</w:t>
      </w:r>
      <w:r w:rsidR="006645B2">
        <w:rPr>
          <w:rFonts w:hint="cs"/>
          <w:rtl/>
        </w:rPr>
        <w:t xml:space="preserve"> </w:t>
      </w:r>
      <w:r w:rsidR="00C30516" w:rsidRPr="00C30516">
        <w:rPr>
          <w:rtl/>
        </w:rPr>
        <w:t xml:space="preserve">מספר מתווים </w:t>
      </w:r>
      <w:r w:rsidR="00774A55">
        <w:rPr>
          <w:rFonts w:hint="cs"/>
          <w:rtl/>
        </w:rPr>
        <w:t>שעשויים לאפשר</w:t>
      </w:r>
      <w:r w:rsidR="009E7C14">
        <w:rPr>
          <w:rFonts w:hint="cs"/>
          <w:rtl/>
        </w:rPr>
        <w:t xml:space="preserve"> מתן </w:t>
      </w:r>
      <w:r w:rsidR="00C30516" w:rsidRPr="00C30516">
        <w:rPr>
          <w:rtl/>
        </w:rPr>
        <w:t xml:space="preserve">עיון </w:t>
      </w:r>
      <w:r w:rsidR="009E7C14">
        <w:rPr>
          <w:rFonts w:hint="cs"/>
          <w:rtl/>
        </w:rPr>
        <w:t>ל</w:t>
      </w:r>
      <w:r w:rsidR="009E7C14" w:rsidRPr="00C30516">
        <w:rPr>
          <w:rtl/>
        </w:rPr>
        <w:t xml:space="preserve">מבקש </w:t>
      </w:r>
      <w:r w:rsidR="009E7C14">
        <w:rPr>
          <w:rFonts w:hint="cs"/>
          <w:rtl/>
        </w:rPr>
        <w:t>ה</w:t>
      </w:r>
      <w:r w:rsidR="00C30516" w:rsidRPr="00C30516">
        <w:rPr>
          <w:rtl/>
        </w:rPr>
        <w:t xml:space="preserve">מידע תוך הגנה על </w:t>
      </w:r>
      <w:r w:rsidR="009D502A">
        <w:rPr>
          <w:rFonts w:hint="cs"/>
          <w:rtl/>
        </w:rPr>
        <w:t>סודיות המידע</w:t>
      </w:r>
      <w:r w:rsidR="00C30516" w:rsidRPr="00C30516">
        <w:rPr>
          <w:rtl/>
        </w:rPr>
        <w:t>: השחרות</w:t>
      </w:r>
      <w:r w:rsidR="00BB3186">
        <w:rPr>
          <w:rFonts w:hint="cs"/>
          <w:rtl/>
        </w:rPr>
        <w:t>;</w:t>
      </w:r>
      <w:r w:rsidR="00C30516" w:rsidRPr="00C30516">
        <w:rPr>
          <w:rtl/>
        </w:rPr>
        <w:t xml:space="preserve"> </w:t>
      </w:r>
      <w:r w:rsidR="00A779EA" w:rsidRPr="00C30516">
        <w:rPr>
          <w:rtl/>
        </w:rPr>
        <w:t>פרפראזות ומידע אגרגטיבי</w:t>
      </w:r>
      <w:r w:rsidR="00A779EA">
        <w:rPr>
          <w:rFonts w:hint="cs"/>
          <w:rtl/>
        </w:rPr>
        <w:t>;</w:t>
      </w:r>
      <w:r w:rsidR="00A779EA" w:rsidRPr="00C30516">
        <w:rPr>
          <w:rtl/>
        </w:rPr>
        <w:t xml:space="preserve"> </w:t>
      </w:r>
      <w:r w:rsidR="00C30516" w:rsidRPr="00C30516">
        <w:rPr>
          <w:rtl/>
        </w:rPr>
        <w:t>העברה לבאי כוח ומומחים</w:t>
      </w:r>
      <w:r w:rsidR="00967162">
        <w:rPr>
          <w:rFonts w:hint="cs"/>
          <w:rtl/>
        </w:rPr>
        <w:t xml:space="preserve"> מטעם המבקש</w:t>
      </w:r>
      <w:r w:rsidR="00C30516" w:rsidRPr="00C30516">
        <w:rPr>
          <w:rtl/>
        </w:rPr>
        <w:t xml:space="preserve"> בכפוף להתחייבות ל</w:t>
      </w:r>
      <w:r w:rsidR="00967162">
        <w:rPr>
          <w:rFonts w:hint="cs"/>
          <w:rtl/>
        </w:rPr>
        <w:t xml:space="preserve">שמירת </w:t>
      </w:r>
      <w:r w:rsidR="00C30516" w:rsidRPr="00C30516">
        <w:rPr>
          <w:rtl/>
        </w:rPr>
        <w:t>סודיות</w:t>
      </w:r>
      <w:r w:rsidR="00BB3186">
        <w:rPr>
          <w:rFonts w:hint="cs"/>
          <w:rtl/>
        </w:rPr>
        <w:t>;</w:t>
      </w:r>
      <w:r w:rsidR="00C30516" w:rsidRPr="00C30516">
        <w:rPr>
          <w:rtl/>
        </w:rPr>
        <w:t xml:space="preserve"> </w:t>
      </w:r>
      <w:r w:rsidR="00D320E9">
        <w:rPr>
          <w:rFonts w:hint="cs"/>
          <w:rtl/>
        </w:rPr>
        <w:t>עיון ב</w:t>
      </w:r>
      <w:r w:rsidR="00C30516" w:rsidRPr="00C30516">
        <w:rPr>
          <w:rtl/>
        </w:rPr>
        <w:t xml:space="preserve">חדר מידע. השימוש בהשחרות, בפרפראזות ובמידע אגרגטיבי יכול להיעשות גם בשילוב אחד מהמתווים האחרים, קרי </w:t>
      </w:r>
      <w:r w:rsidR="00BB3186">
        <w:rPr>
          <w:rFonts w:hint="cs"/>
          <w:rtl/>
        </w:rPr>
        <w:t xml:space="preserve">- </w:t>
      </w:r>
      <w:r w:rsidR="00C30516" w:rsidRPr="00C30516">
        <w:rPr>
          <w:rtl/>
        </w:rPr>
        <w:t>העברת מסמכים מושחרים, מידע אגרגטיבי או פרפראזה לבאי כוח ומומחים בלבד בכפוף להתחייבות ל</w:t>
      </w:r>
      <w:r w:rsidR="00967162">
        <w:rPr>
          <w:rFonts w:hint="cs"/>
          <w:rtl/>
        </w:rPr>
        <w:t xml:space="preserve">שמירת </w:t>
      </w:r>
      <w:r w:rsidR="00C30516" w:rsidRPr="00C30516">
        <w:rPr>
          <w:rtl/>
        </w:rPr>
        <w:t>סודיות, או במסגרת חדר מידע.</w:t>
      </w:r>
      <w:r w:rsidR="00A779EA">
        <w:rPr>
          <w:rFonts w:hint="cs"/>
          <w:rtl/>
        </w:rPr>
        <w:t xml:space="preserve"> פירוט אודות כל אחד מהמתווים יובא בתת הפרק הבא, העוסק </w:t>
      </w:r>
      <w:r w:rsidR="006B251B">
        <w:rPr>
          <w:rFonts w:hint="cs"/>
          <w:rtl/>
        </w:rPr>
        <w:t>בשלב ההליך המשפטי.</w:t>
      </w:r>
      <w:r w:rsidR="00AC2DFA">
        <w:rPr>
          <w:rFonts w:hint="cs"/>
          <w:rtl/>
        </w:rPr>
        <w:t xml:space="preserve"> </w:t>
      </w:r>
    </w:p>
    <w:p w14:paraId="0441FC5F" w14:textId="0BF49EE4" w:rsidR="004E1F64" w:rsidRPr="00C30516" w:rsidRDefault="00AC2DFA" w:rsidP="00CA5B45">
      <w:r>
        <w:rPr>
          <w:rFonts w:hint="cs"/>
          <w:rtl/>
        </w:rPr>
        <w:t xml:space="preserve">העברת המידע, לרבות המתווה בו יועבר, תיעשה </w:t>
      </w:r>
      <w:r w:rsidR="00342287">
        <w:rPr>
          <w:rFonts w:hint="cs"/>
          <w:rtl/>
        </w:rPr>
        <w:t xml:space="preserve">בהתייעצות עם </w:t>
      </w:r>
      <w:r w:rsidR="009E7C14">
        <w:rPr>
          <w:rFonts w:hint="cs"/>
          <w:rtl/>
        </w:rPr>
        <w:t>מוסר המידע</w:t>
      </w:r>
      <w:r w:rsidR="00C06BAA">
        <w:rPr>
          <w:rFonts w:hint="cs"/>
          <w:rtl/>
        </w:rPr>
        <w:t xml:space="preserve"> ובהתאם לסוג המידע ולנסיבות הפרטניות של כל מקרה לגופו</w:t>
      </w:r>
      <w:r>
        <w:rPr>
          <w:rFonts w:hint="cs"/>
          <w:rtl/>
        </w:rPr>
        <w:t>.</w:t>
      </w:r>
      <w:r w:rsidR="00C06BAA">
        <w:rPr>
          <w:rFonts w:hint="cs"/>
          <w:rtl/>
        </w:rPr>
        <w:t xml:space="preserve"> </w:t>
      </w:r>
      <w:r w:rsidR="00B41A72">
        <w:rPr>
          <w:rFonts w:hint="cs"/>
          <w:rtl/>
        </w:rPr>
        <w:t xml:space="preserve"> </w:t>
      </w:r>
    </w:p>
    <w:p w14:paraId="55AD83FA" w14:textId="2E2911D6" w:rsidR="00C30516" w:rsidRPr="00C30516" w:rsidRDefault="00C30516" w:rsidP="00B872B2">
      <w:pPr>
        <w:pStyle w:val="Heading2"/>
        <w:rPr>
          <w:rtl/>
        </w:rPr>
      </w:pPr>
      <w:bookmarkStart w:id="20" w:name="_Toc113173874"/>
      <w:r w:rsidRPr="00C30516">
        <w:rPr>
          <w:rtl/>
        </w:rPr>
        <w:t>גישה למידע בהליך משפטי</w:t>
      </w:r>
      <w:bookmarkEnd w:id="20"/>
    </w:p>
    <w:p w14:paraId="7CACEAF4" w14:textId="204D9526" w:rsidR="00C30516" w:rsidRDefault="00C30516" w:rsidP="000769D0">
      <w:pPr>
        <w:rPr>
          <w:rtl/>
        </w:rPr>
      </w:pPr>
      <w:r w:rsidRPr="00C30516">
        <w:rPr>
          <w:rtl/>
        </w:rPr>
        <w:t xml:space="preserve">בשלב ההליך המשפטי, הסמכות לקבוע איזה מידע ייחשף </w:t>
      </w:r>
      <w:r w:rsidR="000D337D">
        <w:rPr>
          <w:rFonts w:hint="cs"/>
          <w:rtl/>
        </w:rPr>
        <w:t xml:space="preserve">בפני מבקש המידע </w:t>
      </w:r>
      <w:r w:rsidRPr="00C30516">
        <w:rPr>
          <w:rtl/>
        </w:rPr>
        <w:t>ובאיזה מתווה נתונה לבית הדין</w:t>
      </w:r>
      <w:r w:rsidR="00D16850">
        <w:rPr>
          <w:rFonts w:hint="cs"/>
          <w:rtl/>
        </w:rPr>
        <w:t xml:space="preserve"> לתחרות</w:t>
      </w:r>
      <w:r w:rsidR="00C3093F">
        <w:rPr>
          <w:rFonts w:hint="cs"/>
          <w:rtl/>
        </w:rPr>
        <w:t xml:space="preserve">. </w:t>
      </w:r>
      <w:r w:rsidR="00D20DAF">
        <w:rPr>
          <w:rFonts w:hint="cs"/>
          <w:rtl/>
        </w:rPr>
        <w:t xml:space="preserve">כאמור, רק לבית הדין נתונה הסמכות לאפשר למבקש המידע לעיין במידע סודי, ולכן בשלב הערר בדרך כלל יידרש בית הדין לאזן בין הצורך להגן על סודיות המידע לבין הצורך בניהול הליך יעיל והוגן. </w:t>
      </w:r>
      <w:r w:rsidR="000D337D">
        <w:rPr>
          <w:rFonts w:hint="cs"/>
          <w:rtl/>
        </w:rPr>
        <w:t xml:space="preserve">בשלב </w:t>
      </w:r>
      <w:r w:rsidR="005514DD">
        <w:rPr>
          <w:rFonts w:hint="cs"/>
          <w:rtl/>
        </w:rPr>
        <w:t>זה</w:t>
      </w:r>
      <w:r w:rsidR="000D337D">
        <w:rPr>
          <w:rFonts w:hint="cs"/>
          <w:rtl/>
        </w:rPr>
        <w:t xml:space="preserve"> הרשות</w:t>
      </w:r>
      <w:r w:rsidR="005514DD">
        <w:rPr>
          <w:rFonts w:hint="cs"/>
          <w:rtl/>
        </w:rPr>
        <w:t>, כמי שמכירה את כלל החומרים בתיק</w:t>
      </w:r>
      <w:r w:rsidR="001D249B">
        <w:rPr>
          <w:rFonts w:hint="cs"/>
          <w:rtl/>
        </w:rPr>
        <w:t>,</w:t>
      </w:r>
      <w:r w:rsidR="000D337D">
        <w:rPr>
          <w:rFonts w:hint="cs"/>
          <w:rtl/>
        </w:rPr>
        <w:t xml:space="preserve"> תביע עמדתה בדבר </w:t>
      </w:r>
      <w:r w:rsidR="005514DD">
        <w:rPr>
          <w:rFonts w:hint="cs"/>
          <w:rtl/>
        </w:rPr>
        <w:t xml:space="preserve">נחיצות המידע הסודי לצורך ניהול ההליך, על מנת להקל על בית הדין </w:t>
      </w:r>
      <w:r w:rsidR="001120C8">
        <w:rPr>
          <w:rFonts w:hint="cs"/>
          <w:rtl/>
        </w:rPr>
        <w:t xml:space="preserve">בפעולת האיזון. </w:t>
      </w:r>
      <w:r w:rsidR="00875452">
        <w:rPr>
          <w:rFonts w:hint="cs"/>
          <w:rtl/>
        </w:rPr>
        <w:t xml:space="preserve">כן, תבקש הרשות כי יתאפשר למוסרי המידע להביע את עמדתם בפני בית הדין במישרין. </w:t>
      </w:r>
      <w:r w:rsidR="002B4B61">
        <w:rPr>
          <w:rFonts w:hint="cs"/>
          <w:rtl/>
        </w:rPr>
        <w:t>לעתים</w:t>
      </w:r>
      <w:r w:rsidR="001120C8">
        <w:rPr>
          <w:rFonts w:hint="cs"/>
          <w:rtl/>
        </w:rPr>
        <w:t>,</w:t>
      </w:r>
      <w:r w:rsidR="002B4B61">
        <w:rPr>
          <w:rFonts w:hint="cs"/>
          <w:rtl/>
        </w:rPr>
        <w:t xml:space="preserve"> </w:t>
      </w:r>
      <w:r w:rsidRPr="00C30516">
        <w:rPr>
          <w:rtl/>
        </w:rPr>
        <w:t xml:space="preserve">הרשות </w:t>
      </w:r>
      <w:r w:rsidR="00A671B2">
        <w:rPr>
          <w:rFonts w:hint="cs"/>
          <w:rtl/>
        </w:rPr>
        <w:t>ת</w:t>
      </w:r>
      <w:r w:rsidR="00953001">
        <w:rPr>
          <w:rFonts w:hint="cs"/>
          <w:rtl/>
        </w:rPr>
        <w:t xml:space="preserve">פנה למוסרי המידע ולמבקש העיון </w:t>
      </w:r>
      <w:r w:rsidR="0017228A">
        <w:rPr>
          <w:rFonts w:hint="cs"/>
          <w:rtl/>
        </w:rPr>
        <w:t>על מנת לצמצם ככל הניתן את המחלוקות בין הצדדים ולהציע</w:t>
      </w:r>
      <w:r w:rsidR="00953001">
        <w:rPr>
          <w:rFonts w:hint="cs"/>
          <w:rtl/>
        </w:rPr>
        <w:t xml:space="preserve"> ל</w:t>
      </w:r>
      <w:r w:rsidR="00CC011B">
        <w:rPr>
          <w:rFonts w:hint="cs"/>
          <w:rtl/>
        </w:rPr>
        <w:t xml:space="preserve">בית הדין </w:t>
      </w:r>
      <w:r w:rsidR="00953001">
        <w:rPr>
          <w:rFonts w:hint="cs"/>
          <w:rtl/>
        </w:rPr>
        <w:t>מתווה עיון מוסכם ביחס למידע ר</w:t>
      </w:r>
      <w:r w:rsidR="0017228A">
        <w:rPr>
          <w:rFonts w:hint="cs"/>
          <w:rtl/>
        </w:rPr>
        <w:t>ב ככל האפשר.</w:t>
      </w:r>
      <w:r w:rsidR="000769D0">
        <w:rPr>
          <w:rStyle w:val="FootnoteReference"/>
          <w:rtl/>
        </w:rPr>
        <w:footnoteReference w:id="20"/>
      </w:r>
      <w:r w:rsidR="0017228A">
        <w:rPr>
          <w:rFonts w:hint="cs"/>
          <w:rtl/>
        </w:rPr>
        <w:t xml:space="preserve"> ככל שלא הושגו הסכמות ביחס למידע מסוים</w:t>
      </w:r>
      <w:r w:rsidR="00953001">
        <w:rPr>
          <w:rFonts w:hint="cs"/>
          <w:rtl/>
        </w:rPr>
        <w:t>,</w:t>
      </w:r>
      <w:r w:rsidR="0017228A">
        <w:rPr>
          <w:rFonts w:hint="cs"/>
          <w:rtl/>
        </w:rPr>
        <w:t xml:space="preserve"> הרשות </w:t>
      </w:r>
      <w:r w:rsidRPr="00C30516">
        <w:rPr>
          <w:rtl/>
        </w:rPr>
        <w:t xml:space="preserve">תציע לבית הדין את מתווה העיון שלדעתה </w:t>
      </w:r>
      <w:r w:rsidR="00496866">
        <w:rPr>
          <w:rFonts w:hint="cs"/>
          <w:rtl/>
        </w:rPr>
        <w:t>יאפשר את ניהול ההליך באופן מיטבי תוך הגנה על המידע הסודי,</w:t>
      </w:r>
      <w:r w:rsidR="0017228A">
        <w:rPr>
          <w:rFonts w:hint="cs"/>
          <w:rtl/>
        </w:rPr>
        <w:t xml:space="preserve"> ו</w:t>
      </w:r>
      <w:r w:rsidR="00D16850">
        <w:rPr>
          <w:rFonts w:hint="cs"/>
          <w:rtl/>
        </w:rPr>
        <w:t xml:space="preserve">בכל מקרה </w:t>
      </w:r>
      <w:r w:rsidR="0017228A">
        <w:rPr>
          <w:rFonts w:hint="cs"/>
          <w:rtl/>
        </w:rPr>
        <w:t>תפעל על פי החלטתו</w:t>
      </w:r>
      <w:r w:rsidR="00D16850">
        <w:rPr>
          <w:rFonts w:hint="cs"/>
          <w:rtl/>
        </w:rPr>
        <w:t xml:space="preserve"> של בית הדין לתחרות</w:t>
      </w:r>
      <w:r w:rsidRPr="00C30516">
        <w:rPr>
          <w:rtl/>
        </w:rPr>
        <w:t>.</w:t>
      </w:r>
    </w:p>
    <w:p w14:paraId="1F6A581C" w14:textId="77777777" w:rsidR="00421B6A" w:rsidRDefault="00421B6A" w:rsidP="00421B6A">
      <w:pPr>
        <w:rPr>
          <w:rtl/>
        </w:rPr>
      </w:pPr>
      <w:r>
        <w:rPr>
          <w:rFonts w:hint="cs"/>
          <w:rtl/>
        </w:rPr>
        <w:t>לגישת הממונה, ככלל, המתווה הראוי להעברת מידע סודי הוא לבאי כוח מבקש המידע ומומחים</w:t>
      </w:r>
      <w:r>
        <w:rPr>
          <w:rStyle w:val="FootnoteReference"/>
          <w:rtl/>
        </w:rPr>
        <w:footnoteReference w:id="21"/>
      </w:r>
      <w:r>
        <w:rPr>
          <w:rFonts w:hint="cs"/>
          <w:rtl/>
        </w:rPr>
        <w:t xml:space="preserve"> מטעמו בלבד, ובכפוף לחתימתם על כתבי התחייבות לשמירת סודיות. במקרים חריגים בהם מדובר בנתונים בעלי רגישות מיוחדת בליבת הפעילות העסקית, כגון נתונים כמותיים, מתווה מתאים לחשיפתם עשוי להיות עיון בחדר מידע.</w:t>
      </w:r>
      <w:r>
        <w:rPr>
          <w:rStyle w:val="FootnoteReference"/>
          <w:rtl/>
        </w:rPr>
        <w:footnoteReference w:id="22"/>
      </w:r>
      <w:r>
        <w:rPr>
          <w:rFonts w:hint="cs"/>
          <w:rtl/>
        </w:rPr>
        <w:t xml:space="preserve"> בהיעדר רגישות ובכפוף לבחינת מהות הקשר בין מוסר המידע למבקש העיון יתכן כי מתווה ראוי במקרה מסוים יהיה עיון במידע על ידי מבקש המידע עצמו.</w:t>
      </w:r>
      <w:r>
        <w:rPr>
          <w:rStyle w:val="FootnoteReference"/>
          <w:rtl/>
        </w:rPr>
        <w:footnoteReference w:id="23"/>
      </w:r>
      <w:r>
        <w:rPr>
          <w:rFonts w:hint="cs"/>
          <w:rtl/>
        </w:rPr>
        <w:t xml:space="preserve"> מכל מקום, כל מקרה ייבחן לגופו. במקרים המתאימים, הרשות תשקול העברת מידע אגרגטיבי, פרפראזות של המידע הרגיש או השחרת חלקים ממנו.</w:t>
      </w:r>
    </w:p>
    <w:p w14:paraId="4DC2E657" w14:textId="77777777" w:rsidR="00421B6A" w:rsidRDefault="00421B6A" w:rsidP="00421B6A">
      <w:pPr>
        <w:rPr>
          <w:rtl/>
        </w:rPr>
      </w:pPr>
      <w:r>
        <w:rPr>
          <w:rFonts w:hint="cs"/>
          <w:rtl/>
        </w:rPr>
        <w:t xml:space="preserve">כפי שצוין בפרק ב' לעיל, הרשות רשאית כבר בשלב דרישת הנתונים לבקש שמוסר המידע יעביר עמדה בדבר המסמכים שלגישתו מכילים מידע סודי. כאמור, הרשות עשויה לחלוק על עמדת מוסר המידע בנוגע לסודיות המידע. </w:t>
      </w:r>
    </w:p>
    <w:p w14:paraId="490B6BF9" w14:textId="77777777" w:rsidR="00421B6A" w:rsidRDefault="00421B6A" w:rsidP="00421B6A">
      <w:r>
        <w:rPr>
          <w:rFonts w:hint="cs"/>
          <w:rtl/>
        </w:rPr>
        <w:lastRenderedPageBreak/>
        <w:t xml:space="preserve">ככל שמוסר המידע יעביר עמדה מתנגדת גורפת ביחס לחשיפת המסמכים, ללא התייחסות לגופם של המסמכים וללא נימוק כיצד יש בחשיפת המידע שהוא מתנגד להעבירו משום פגיעה משמעותית בו או במי שהמידע נוגע לו, הרשות תיתן משקל מועט לעמדת מוסר המידע. </w:t>
      </w:r>
    </w:p>
    <w:p w14:paraId="0FCB6B28" w14:textId="0C8AD215" w:rsidR="001D249B" w:rsidRDefault="001D249B" w:rsidP="000769D0">
      <w:pPr>
        <w:rPr>
          <w:rtl/>
        </w:rPr>
      </w:pPr>
      <w:r>
        <w:rPr>
          <w:rFonts w:hint="cs"/>
          <w:rtl/>
        </w:rPr>
        <w:t>להלן פירוט אודות המתווים השונים לעיון במידע הסודי והשיקולים שינחו את הרשות בהמלצתה על המתווה הראוי לגישתה.</w:t>
      </w:r>
    </w:p>
    <w:p w14:paraId="36956A24" w14:textId="77777777" w:rsidR="00421B6A" w:rsidRPr="00FB6181" w:rsidRDefault="00421B6A" w:rsidP="00421B6A">
      <w:pPr>
        <w:rPr>
          <w:b/>
          <w:bCs/>
          <w:rtl/>
        </w:rPr>
      </w:pPr>
      <w:r w:rsidRPr="00FB6181">
        <w:rPr>
          <w:b/>
          <w:bCs/>
          <w:rtl/>
        </w:rPr>
        <w:t>העברה לבאי כוח ומומחים בכפוף להתחייבות לסודיות</w:t>
      </w:r>
    </w:p>
    <w:p w14:paraId="1D15AC64" w14:textId="77777777" w:rsidR="00421B6A" w:rsidRDefault="00421B6A" w:rsidP="00421B6A">
      <w:pPr>
        <w:rPr>
          <w:rtl/>
        </w:rPr>
      </w:pPr>
      <w:r w:rsidRPr="00C30516">
        <w:rPr>
          <w:rtl/>
        </w:rPr>
        <w:t xml:space="preserve">מתווה אפשרי הוא העברת המידע לבאי כוח </w:t>
      </w:r>
      <w:r>
        <w:rPr>
          <w:rFonts w:hint="cs"/>
          <w:rtl/>
        </w:rPr>
        <w:t xml:space="preserve">מבקש המידע </w:t>
      </w:r>
      <w:r w:rsidRPr="00C30516">
        <w:rPr>
          <w:rtl/>
        </w:rPr>
        <w:t xml:space="preserve">ומומחים </w:t>
      </w:r>
      <w:r>
        <w:rPr>
          <w:rFonts w:hint="cs"/>
          <w:rtl/>
        </w:rPr>
        <w:t>מטעמו</w:t>
      </w:r>
      <w:r w:rsidRPr="00C30516">
        <w:rPr>
          <w:rtl/>
        </w:rPr>
        <w:t xml:space="preserve"> בלבד, בכפוף לחתימתם על כתב התחייבות ל</w:t>
      </w:r>
      <w:r>
        <w:rPr>
          <w:rFonts w:hint="cs"/>
          <w:rtl/>
        </w:rPr>
        <w:t xml:space="preserve">שמירת </w:t>
      </w:r>
      <w:r w:rsidRPr="00C30516">
        <w:rPr>
          <w:rtl/>
        </w:rPr>
        <w:t>סודיות</w:t>
      </w:r>
      <w:r>
        <w:rPr>
          <w:rFonts w:hint="cs"/>
          <w:rtl/>
        </w:rPr>
        <w:t xml:space="preserve"> בנוסח המצורף לגילוי דעת זה, </w:t>
      </w:r>
      <w:r w:rsidRPr="00C30516">
        <w:rPr>
          <w:rtl/>
        </w:rPr>
        <w:t>בו מתחייב מי שנחשף למידע לעשות בו שימוש רק לצורך ההליך הספציפי לשמו ניתנה לו הגישה</w:t>
      </w:r>
      <w:r>
        <w:rPr>
          <w:rFonts w:hint="cs"/>
          <w:rtl/>
        </w:rPr>
        <w:t xml:space="preserve"> למידע</w:t>
      </w:r>
      <w:r w:rsidRPr="00C30516">
        <w:rPr>
          <w:rtl/>
        </w:rPr>
        <w:t>, לא לגלותו לכל אדם אחר ולנקוט בכל אמצעי על מנת למנוע הגעת המידע למי שאינו מורשה להיחשף אליו</w:t>
      </w:r>
      <w:r>
        <w:rPr>
          <w:rFonts w:hint="cs"/>
          <w:rtl/>
        </w:rPr>
        <w:t>. באופן זה מבוצע איזון</w:t>
      </w:r>
      <w:r>
        <w:rPr>
          <w:rtl/>
        </w:rPr>
        <w:t xml:space="preserve">, </w:t>
      </w:r>
      <w:r>
        <w:rPr>
          <w:rFonts w:hint="cs"/>
          <w:rtl/>
        </w:rPr>
        <w:t>כך</w:t>
      </w:r>
      <w:r w:rsidRPr="00C30516">
        <w:rPr>
          <w:rtl/>
        </w:rPr>
        <w:t xml:space="preserve"> </w:t>
      </w:r>
      <w:r>
        <w:rPr>
          <w:rFonts w:hint="cs"/>
          <w:rtl/>
        </w:rPr>
        <w:t>ש</w:t>
      </w:r>
      <w:r w:rsidRPr="00C30516">
        <w:rPr>
          <w:rtl/>
        </w:rPr>
        <w:t xml:space="preserve">בפני באי הכוח והמומחים נפרשת תמונה עובדתית מלאה המאפשרת גיבוש חוות דעת וייצוג </w:t>
      </w:r>
      <w:r>
        <w:rPr>
          <w:rFonts w:hint="cs"/>
          <w:rtl/>
        </w:rPr>
        <w:t>בהליך</w:t>
      </w:r>
      <w:r w:rsidRPr="00C30516">
        <w:rPr>
          <w:rtl/>
        </w:rPr>
        <w:t xml:space="preserve"> באופן המיטבי, תוך שהמידע </w:t>
      </w:r>
      <w:r>
        <w:rPr>
          <w:rFonts w:hint="cs"/>
          <w:rtl/>
        </w:rPr>
        <w:t xml:space="preserve">הסודי </w:t>
      </w:r>
      <w:r w:rsidRPr="00C30516">
        <w:rPr>
          <w:rtl/>
        </w:rPr>
        <w:t xml:space="preserve">לא נחשף לאף גורם נוסף ובפרט </w:t>
      </w:r>
      <w:r>
        <w:rPr>
          <w:rFonts w:hint="cs"/>
          <w:rtl/>
        </w:rPr>
        <w:t xml:space="preserve">לא נחשף </w:t>
      </w:r>
      <w:r w:rsidRPr="00C30516">
        <w:rPr>
          <w:rtl/>
        </w:rPr>
        <w:t>למבקש המידע שלעתים רבות פועל בשוק שבו פועל מוסר המידע</w:t>
      </w:r>
      <w:r>
        <w:rPr>
          <w:rFonts w:hint="cs"/>
          <w:rtl/>
        </w:rPr>
        <w:t xml:space="preserve"> או בשוק משיק אליו</w:t>
      </w:r>
      <w:r w:rsidRPr="00C30516">
        <w:rPr>
          <w:rtl/>
        </w:rPr>
        <w:t xml:space="preserve">. </w:t>
      </w:r>
    </w:p>
    <w:p w14:paraId="63832C7A" w14:textId="77777777" w:rsidR="00421B6A" w:rsidRDefault="00421B6A" w:rsidP="00421B6A">
      <w:pPr>
        <w:rPr>
          <w:rtl/>
        </w:rPr>
      </w:pPr>
      <w:r>
        <w:rPr>
          <w:rFonts w:hint="cs"/>
          <w:rtl/>
        </w:rPr>
        <w:t>התחייבות לשמירת סודיות חלה על המידע הסודי גם שלא בצורתו המקורית, למשל כאשר הוא מצורף או מצוטט בכתבי טענות שמוגשים על ידי הצדדים להליך.</w:t>
      </w:r>
    </w:p>
    <w:p w14:paraId="3A4E2E58" w14:textId="77777777" w:rsidR="00421B6A" w:rsidRDefault="00421B6A" w:rsidP="00421B6A">
      <w:pPr>
        <w:rPr>
          <w:rtl/>
        </w:rPr>
      </w:pPr>
      <w:r>
        <w:rPr>
          <w:rFonts w:hint="cs"/>
          <w:rtl/>
        </w:rPr>
        <w:t>מספר באי הכוח והמומחים שיורשו להיחשף למידע תחת חתימה על כתבי התחייבות לסודיות יהיה מצומצם, ויוגבל רק למי שעוסקים במישרין בהליך שלשמו התבקש העיון. רשימת באי הכוח והמומחים שחתמו על כתבי התחייבות לשמירת סודיות וכן כתבי ההתחייבות עצמם יישמרו ברשות ויועברו למוסר המידע לבקשתו.</w:t>
      </w:r>
    </w:p>
    <w:p w14:paraId="6454C0A1" w14:textId="77777777" w:rsidR="00421B6A" w:rsidRDefault="00421B6A" w:rsidP="00421B6A">
      <w:pPr>
        <w:rPr>
          <w:rtl/>
        </w:rPr>
      </w:pPr>
      <w:r>
        <w:rPr>
          <w:rFonts w:hint="cs"/>
          <w:rtl/>
        </w:rPr>
        <w:t xml:space="preserve">כתב ההתחייבות לשמירת סודיות כולל, בין היתר, התחייבות למחוק ולהשמיד את המידע הסודי, לרבות קבצים אלקטרוניים וחומר מחשב וכן </w:t>
      </w:r>
      <w:r w:rsidRPr="00143B5F">
        <w:rPr>
          <w:rFonts w:hint="eastAsia"/>
          <w:u w:val="single"/>
          <w:rtl/>
        </w:rPr>
        <w:t>כל</w:t>
      </w:r>
      <w:r w:rsidRPr="00143B5F">
        <w:rPr>
          <w:u w:val="single"/>
          <w:rtl/>
        </w:rPr>
        <w:t xml:space="preserve"> </w:t>
      </w:r>
      <w:r w:rsidRPr="00143B5F">
        <w:rPr>
          <w:rFonts w:hint="eastAsia"/>
          <w:u w:val="single"/>
          <w:rtl/>
        </w:rPr>
        <w:t>העתק</w:t>
      </w:r>
      <w:r>
        <w:rPr>
          <w:rFonts w:hint="cs"/>
          <w:rtl/>
        </w:rPr>
        <w:t xml:space="preserve"> שנעשה ממנו, </w:t>
      </w:r>
      <w:r>
        <w:rPr>
          <w:rtl/>
        </w:rPr>
        <w:t xml:space="preserve">לא יאוחר מ-14 יום לאחר סיום הטיפול בהליך או מיד עם דרישת הרשות, לפי המוקדם. </w:t>
      </w:r>
    </w:p>
    <w:p w14:paraId="226ED873" w14:textId="3FA140D9" w:rsidR="00421B6A" w:rsidRDefault="00F555E3" w:rsidP="00F555E3">
      <w:pPr>
        <w:rPr>
          <w:rtl/>
        </w:rPr>
      </w:pPr>
      <w:r>
        <w:rPr>
          <w:rFonts w:hint="cs"/>
          <w:rtl/>
        </w:rPr>
        <w:t>לעמדת</w:t>
      </w:r>
      <w:r w:rsidR="00421B6A">
        <w:rPr>
          <w:rFonts w:hint="cs"/>
          <w:rtl/>
        </w:rPr>
        <w:t xml:space="preserve"> הרשות, </w:t>
      </w:r>
      <w:r w:rsidR="00421B6A" w:rsidRPr="008438ED">
        <w:rPr>
          <w:rtl/>
        </w:rPr>
        <w:t xml:space="preserve">הפרת כתב ההתחייבות עלולה </w:t>
      </w:r>
      <w:r w:rsidR="00421B6A">
        <w:rPr>
          <w:rFonts w:hint="cs"/>
          <w:rtl/>
        </w:rPr>
        <w:t>לעלות כדי</w:t>
      </w:r>
      <w:r w:rsidR="00421B6A" w:rsidRPr="008438ED">
        <w:rPr>
          <w:rtl/>
        </w:rPr>
        <w:t xml:space="preserve"> עבירה פלילית בהתאם להוראות סעיפים 118, 119 ו-496 לחוק העונשין</w:t>
      </w:r>
      <w:r w:rsidR="00421B6A">
        <w:rPr>
          <w:rtl/>
        </w:rPr>
        <w:t>, תשל"ז-1977</w:t>
      </w:r>
      <w:r w:rsidR="00421B6A">
        <w:rPr>
          <w:rFonts w:hint="cs"/>
          <w:rtl/>
        </w:rPr>
        <w:t>.</w:t>
      </w:r>
    </w:p>
    <w:p w14:paraId="11728634" w14:textId="77777777" w:rsidR="00421B6A" w:rsidRDefault="00421B6A" w:rsidP="00421B6A">
      <w:pPr>
        <w:rPr>
          <w:rtl/>
        </w:rPr>
      </w:pPr>
      <w:r>
        <w:rPr>
          <w:rFonts w:hint="cs"/>
          <w:rtl/>
        </w:rPr>
        <w:t>נוסח סטנדרטי של כתב התחייבות לשמירת סודיות ונוסח סטנדרטי של כתב התחייבות לשמירת סודיות במסגרת חדר מידע, מצורפים כנספח א' לגילוי דעת זה. ככלל, לא יתאפשרו שינויים בנוסח כתב ההתחייבות למעט במקרים חריגים ביותר או הוראה של בית הדין לתחרות.</w:t>
      </w:r>
    </w:p>
    <w:p w14:paraId="719324DF" w14:textId="77777777" w:rsidR="00421B6A" w:rsidRPr="00FB6181" w:rsidRDefault="00421B6A" w:rsidP="00421B6A">
      <w:pPr>
        <w:rPr>
          <w:b/>
          <w:bCs/>
          <w:rtl/>
        </w:rPr>
      </w:pPr>
      <w:r>
        <w:rPr>
          <w:rFonts w:hint="cs"/>
          <w:b/>
          <w:bCs/>
          <w:rtl/>
        </w:rPr>
        <w:t xml:space="preserve">עיון במסגרת </w:t>
      </w:r>
      <w:r w:rsidRPr="00FB6181">
        <w:rPr>
          <w:b/>
          <w:bCs/>
          <w:rtl/>
        </w:rPr>
        <w:t>חדר מידע</w:t>
      </w:r>
    </w:p>
    <w:p w14:paraId="34FA70C1" w14:textId="77777777" w:rsidR="00421B6A" w:rsidRPr="00C30516" w:rsidRDefault="00421B6A" w:rsidP="00421B6A">
      <w:pPr>
        <w:rPr>
          <w:rtl/>
        </w:rPr>
      </w:pPr>
      <w:r w:rsidRPr="00C30516">
        <w:rPr>
          <w:rtl/>
        </w:rPr>
        <w:t xml:space="preserve">מתווה נוסף לחשיפת מידע הוא שימוש בחדר מידע במשרדי הרשות. </w:t>
      </w:r>
      <w:r>
        <w:rPr>
          <w:rFonts w:hint="cs"/>
          <w:rtl/>
        </w:rPr>
        <w:t xml:space="preserve">ככלל, </w:t>
      </w:r>
      <w:r w:rsidRPr="00C30516">
        <w:rPr>
          <w:rtl/>
        </w:rPr>
        <w:t xml:space="preserve">השימוש במתווה זה ייעשה במקרים חריגים, עבור </w:t>
      </w:r>
      <w:r>
        <w:rPr>
          <w:rFonts w:hint="cs"/>
          <w:rtl/>
        </w:rPr>
        <w:t>נתונים</w:t>
      </w:r>
      <w:r w:rsidRPr="00C30516">
        <w:rPr>
          <w:rtl/>
        </w:rPr>
        <w:t xml:space="preserve"> </w:t>
      </w:r>
      <w:r>
        <w:rPr>
          <w:rFonts w:hint="cs"/>
          <w:rtl/>
        </w:rPr>
        <w:t xml:space="preserve">כמותיים </w:t>
      </w:r>
      <w:r w:rsidRPr="00C30516">
        <w:rPr>
          <w:rtl/>
        </w:rPr>
        <w:t>רגיש</w:t>
      </w:r>
      <w:r>
        <w:rPr>
          <w:rFonts w:hint="cs"/>
          <w:rtl/>
        </w:rPr>
        <w:t>ים</w:t>
      </w:r>
      <w:r w:rsidRPr="00C30516">
        <w:rPr>
          <w:rtl/>
        </w:rPr>
        <w:t xml:space="preserve"> במיוחד החיוני</w:t>
      </w:r>
      <w:r>
        <w:rPr>
          <w:rFonts w:hint="cs"/>
          <w:rtl/>
        </w:rPr>
        <w:t>ים</w:t>
      </w:r>
      <w:r w:rsidRPr="00C30516">
        <w:rPr>
          <w:rtl/>
        </w:rPr>
        <w:t xml:space="preserve"> ליכולת לנהל את ההליך. מתווה זה מאפשר גישה למידע רק בחלל ייעודי במשרדי הרשות ולפרק זמן מוגדר, ורק לבאי כוח</w:t>
      </w:r>
      <w:r>
        <w:rPr>
          <w:rFonts w:hint="cs"/>
          <w:rtl/>
        </w:rPr>
        <w:t xml:space="preserve"> המבקש</w:t>
      </w:r>
      <w:r w:rsidRPr="00C30516">
        <w:rPr>
          <w:rtl/>
        </w:rPr>
        <w:t xml:space="preserve"> ומומחים</w:t>
      </w:r>
      <w:r>
        <w:rPr>
          <w:rFonts w:hint="cs"/>
          <w:rtl/>
        </w:rPr>
        <w:t xml:space="preserve"> מטעמו, בכפוף לחתימתם על כתבי התחייבות לשמירת סודיות בחדר מידע</w:t>
      </w:r>
      <w:r w:rsidRPr="00C30516">
        <w:rPr>
          <w:rtl/>
        </w:rPr>
        <w:t>.</w:t>
      </w:r>
    </w:p>
    <w:p w14:paraId="06C46BC4" w14:textId="77777777" w:rsidR="00421B6A" w:rsidRDefault="00421B6A" w:rsidP="00421B6A">
      <w:r w:rsidRPr="00C30516">
        <w:rPr>
          <w:rtl/>
        </w:rPr>
        <w:lastRenderedPageBreak/>
        <w:t>בשל רגישות המידע, ישנם כללים ברורים לעיון בחומר בחדר המידע</w:t>
      </w:r>
      <w:r>
        <w:rPr>
          <w:rFonts w:hint="cs"/>
          <w:rtl/>
        </w:rPr>
        <w:t xml:space="preserve"> ובין היתר</w:t>
      </w:r>
      <w:r w:rsidRPr="00C30516">
        <w:rPr>
          <w:rtl/>
        </w:rPr>
        <w:t>: החומרים בחדר המידע יוצגו בעותקים קשיחים או אלקטרוניים במחשבים ייעודיים ללא גישה לרשת; מי שניתנת לו גישה לחדר המידע רשאי לכתוב הערות ותרשומות</w:t>
      </w:r>
      <w:r>
        <w:rPr>
          <w:rFonts w:hint="cs"/>
          <w:rtl/>
        </w:rPr>
        <w:t xml:space="preserve"> שלא ניתן לחלץ מהן את המידע הסודי;</w:t>
      </w:r>
      <w:r>
        <w:rPr>
          <w:rStyle w:val="FootnoteReference"/>
          <w:rtl/>
        </w:rPr>
        <w:footnoteReference w:id="24"/>
      </w:r>
      <w:r w:rsidRPr="00C30516">
        <w:rPr>
          <w:rtl/>
        </w:rPr>
        <w:t xml:space="preserve"> לא </w:t>
      </w:r>
      <w:r>
        <w:rPr>
          <w:rFonts w:hint="cs"/>
          <w:rtl/>
        </w:rPr>
        <w:t>ניתן</w:t>
      </w:r>
      <w:r w:rsidRPr="00C30516">
        <w:rPr>
          <w:rtl/>
        </w:rPr>
        <w:t xml:space="preserve"> להוציא, להעתיק, לצלם או לשכפל בכל דרך את המידע הסודי</w:t>
      </w:r>
      <w:r>
        <w:rPr>
          <w:rFonts w:hint="cs"/>
          <w:rtl/>
        </w:rPr>
        <w:t xml:space="preserve">.  </w:t>
      </w:r>
    </w:p>
    <w:p w14:paraId="426B3D2D" w14:textId="77777777" w:rsidR="001D249B" w:rsidRPr="00FB6181" w:rsidRDefault="001D249B" w:rsidP="001D249B">
      <w:pPr>
        <w:rPr>
          <w:b/>
          <w:bCs/>
          <w:rtl/>
        </w:rPr>
      </w:pPr>
      <w:r w:rsidRPr="00FB6181">
        <w:rPr>
          <w:b/>
          <w:bCs/>
          <w:rtl/>
        </w:rPr>
        <w:t>השחרות</w:t>
      </w:r>
    </w:p>
    <w:p w14:paraId="2716C310" w14:textId="1D99C6F2" w:rsidR="001D249B" w:rsidRDefault="001D249B" w:rsidP="00675598">
      <w:pPr>
        <w:rPr>
          <w:rtl/>
        </w:rPr>
      </w:pPr>
      <w:r>
        <w:rPr>
          <w:rFonts w:hint="cs"/>
          <w:rtl/>
        </w:rPr>
        <w:t xml:space="preserve">לעתים ניתן לאזן בין הגנה על מוסר המידע לבין שמירה </w:t>
      </w:r>
      <w:r w:rsidR="003A1A23">
        <w:rPr>
          <w:rFonts w:hint="cs"/>
          <w:rtl/>
        </w:rPr>
        <w:t>על יעילות והוגנות ההליך</w:t>
      </w:r>
      <w:r>
        <w:rPr>
          <w:rFonts w:hint="cs"/>
          <w:rtl/>
        </w:rPr>
        <w:t xml:space="preserve"> באמצעות השחרת פרטים רגישים בגוף המסמכים.</w:t>
      </w:r>
    </w:p>
    <w:p w14:paraId="2F45FCE1" w14:textId="35922FA8" w:rsidR="001D249B" w:rsidRDefault="001D249B" w:rsidP="00360439">
      <w:pPr>
        <w:rPr>
          <w:rtl/>
        </w:rPr>
      </w:pPr>
      <w:r>
        <w:rPr>
          <w:rFonts w:hint="cs"/>
          <w:rtl/>
        </w:rPr>
        <w:t>ישנם מקרים בהם</w:t>
      </w:r>
      <w:r w:rsidRPr="00C30516">
        <w:rPr>
          <w:rtl/>
        </w:rPr>
        <w:t xml:space="preserve"> רגישות של מידע נובעת מחשש לפגיעה במוסר המידע אם תיחשף זהותו. במקרה כזה, אם עלול להיגרם למוסר המידע נזק אם זהותו תיחשף, </w:t>
      </w:r>
      <w:r w:rsidR="003A1A23">
        <w:rPr>
          <w:rFonts w:hint="cs"/>
          <w:rtl/>
        </w:rPr>
        <w:t xml:space="preserve">ניתן להעביר את </w:t>
      </w:r>
      <w:r w:rsidRPr="00C30516">
        <w:rPr>
          <w:rtl/>
        </w:rPr>
        <w:t>המידע ללא פרטים העשויים לחשוף את זהותו, ככל שהדבר מתאפשר ללא פגיעה ביכולת ניהול ההליך של מבקש המידע.</w:t>
      </w:r>
    </w:p>
    <w:p w14:paraId="2B0302D4" w14:textId="77777777" w:rsidR="001D249B" w:rsidRPr="00FB6181" w:rsidRDefault="001D249B" w:rsidP="001D249B">
      <w:pPr>
        <w:rPr>
          <w:b/>
          <w:bCs/>
          <w:rtl/>
        </w:rPr>
      </w:pPr>
      <w:r w:rsidRPr="00FB6181">
        <w:rPr>
          <w:b/>
          <w:bCs/>
          <w:rtl/>
        </w:rPr>
        <w:t>פרפראזות ומידע אגרגטיבי</w:t>
      </w:r>
    </w:p>
    <w:p w14:paraId="2D90569C" w14:textId="77777777" w:rsidR="001D249B" w:rsidRPr="00C30516" w:rsidRDefault="001D249B" w:rsidP="001D249B">
      <w:pPr>
        <w:rPr>
          <w:rtl/>
        </w:rPr>
      </w:pPr>
      <w:r w:rsidRPr="00C30516">
        <w:rPr>
          <w:rtl/>
        </w:rPr>
        <w:t xml:space="preserve">כאשר המידע </w:t>
      </w:r>
      <w:r>
        <w:rPr>
          <w:rFonts w:hint="cs"/>
          <w:rtl/>
        </w:rPr>
        <w:t>הרגיש</w:t>
      </w:r>
      <w:r w:rsidRPr="00C30516">
        <w:rPr>
          <w:rtl/>
        </w:rPr>
        <w:t xml:space="preserve"> חיוני למבקש ולא ניתן להשחירו, לעתים ישנה אפשרות ליצירת פרפראזות של טקסט או עיבוד נתונים למידע אגרגטיבי.</w:t>
      </w:r>
      <w:r w:rsidRPr="00C30516">
        <w:rPr>
          <w:rStyle w:val="FootnoteReference"/>
          <w:rtl/>
        </w:rPr>
        <w:footnoteReference w:id="25"/>
      </w:r>
      <w:r>
        <w:rPr>
          <w:rFonts w:hint="cs"/>
          <w:rtl/>
        </w:rPr>
        <w:t xml:space="preserve"> הפרפראזה תהיה נאמנה למקור ככל שניתן מבלי לחשוף את המידע הסודי או הרגיש, ולא תוסיף על המידע המקורי או תשנה את מהותו.</w:t>
      </w:r>
    </w:p>
    <w:p w14:paraId="47F85290" w14:textId="77777777" w:rsidR="00C30516" w:rsidRPr="00C30516" w:rsidRDefault="00C30516" w:rsidP="00C75CCD">
      <w:pPr>
        <w:pStyle w:val="Heading1"/>
      </w:pPr>
      <w:bookmarkStart w:id="21" w:name="_Toc113173875"/>
      <w:r w:rsidRPr="00C30516">
        <w:rPr>
          <w:rtl/>
        </w:rPr>
        <w:t>סוף דבר</w:t>
      </w:r>
      <w:bookmarkEnd w:id="21"/>
    </w:p>
    <w:p w14:paraId="1247DA94" w14:textId="64BE5116" w:rsidR="00D4503E" w:rsidRDefault="00C30516" w:rsidP="00675598">
      <w:pPr>
        <w:rPr>
          <w:rtl/>
        </w:rPr>
      </w:pPr>
      <w:r w:rsidRPr="00C30516">
        <w:rPr>
          <w:rtl/>
        </w:rPr>
        <w:t>דרי</w:t>
      </w:r>
      <w:r w:rsidR="00047DB3">
        <w:rPr>
          <w:rtl/>
        </w:rPr>
        <w:t xml:space="preserve">שות נתונים הן כלי מרכזי בעבודת </w:t>
      </w:r>
      <w:r w:rsidRPr="00C30516">
        <w:rPr>
          <w:rtl/>
        </w:rPr>
        <w:t>רשות</w:t>
      </w:r>
      <w:r w:rsidR="00047DB3">
        <w:rPr>
          <w:rFonts w:hint="cs"/>
          <w:rtl/>
        </w:rPr>
        <w:t xml:space="preserve"> התחרות</w:t>
      </w:r>
      <w:r w:rsidRPr="00C30516">
        <w:rPr>
          <w:rtl/>
        </w:rPr>
        <w:t xml:space="preserve">, ואין תחליף למידע המסחרי הנמסר לה מהגורמים הפועלים בשוק. </w:t>
      </w:r>
      <w:r w:rsidR="00D071C6">
        <w:rPr>
          <w:rFonts w:hint="cs"/>
          <w:rtl/>
        </w:rPr>
        <w:t>מכאן</w:t>
      </w:r>
      <w:r w:rsidR="00D071C6" w:rsidRPr="00C30516">
        <w:rPr>
          <w:rtl/>
        </w:rPr>
        <w:t xml:space="preserve"> </w:t>
      </w:r>
      <w:r w:rsidRPr="00C30516">
        <w:rPr>
          <w:rtl/>
        </w:rPr>
        <w:t xml:space="preserve">החשיבות במסירת מידע מלא ומדויק, המתבטאת בין היתר בסמכויות שניתנו לממונה </w:t>
      </w:r>
      <w:r w:rsidR="00047DB3">
        <w:rPr>
          <w:rFonts w:hint="cs"/>
          <w:rtl/>
        </w:rPr>
        <w:t xml:space="preserve">על התחרות </w:t>
      </w:r>
      <w:r w:rsidRPr="00C30516">
        <w:rPr>
          <w:rtl/>
        </w:rPr>
        <w:t xml:space="preserve">להפעיל סנקציות פליליות ומנהליות במקרה של הפרת חובת המענה. </w:t>
      </w:r>
      <w:r w:rsidR="009C3361">
        <w:rPr>
          <w:rFonts w:hint="cs"/>
          <w:rtl/>
        </w:rPr>
        <w:t>המידע המועבר לרשות מכיל פעמים רבות מידע סודי.</w:t>
      </w:r>
    </w:p>
    <w:p w14:paraId="199E687F" w14:textId="23F2BCB3" w:rsidR="00AC2FFB" w:rsidRDefault="009C3361" w:rsidP="00B47AE1">
      <w:pPr>
        <w:rPr>
          <w:rtl/>
        </w:rPr>
      </w:pPr>
      <w:r>
        <w:rPr>
          <w:rFonts w:hint="cs"/>
          <w:rtl/>
        </w:rPr>
        <w:t>עיון</w:t>
      </w:r>
      <w:r w:rsidR="00C30516" w:rsidRPr="00C30516">
        <w:rPr>
          <w:rtl/>
        </w:rPr>
        <w:t xml:space="preserve"> </w:t>
      </w:r>
      <w:r>
        <w:rPr>
          <w:rFonts w:hint="cs"/>
          <w:rtl/>
        </w:rPr>
        <w:t>ב</w:t>
      </w:r>
      <w:r w:rsidR="00C30516" w:rsidRPr="00C30516">
        <w:rPr>
          <w:rtl/>
        </w:rPr>
        <w:t>מידע שבתיק הרשות</w:t>
      </w:r>
      <w:r>
        <w:rPr>
          <w:rFonts w:hint="cs"/>
          <w:rtl/>
        </w:rPr>
        <w:t xml:space="preserve"> במסגרת חוק בתי דין מינהליים</w:t>
      </w:r>
      <w:r w:rsidR="00C30516" w:rsidRPr="00C30516">
        <w:rPr>
          <w:rtl/>
        </w:rPr>
        <w:t xml:space="preserve"> משרת את האינטרס הציבורי בניהול הליך משפטי הוגן</w:t>
      </w:r>
      <w:r w:rsidR="008424DF">
        <w:rPr>
          <w:rFonts w:hint="cs"/>
          <w:rtl/>
        </w:rPr>
        <w:t xml:space="preserve"> ויעיל</w:t>
      </w:r>
      <w:r w:rsidR="00C30516" w:rsidRPr="00C30516">
        <w:rPr>
          <w:rtl/>
        </w:rPr>
        <w:t xml:space="preserve">. לצד זאת, חשיפת </w:t>
      </w:r>
      <w:r>
        <w:rPr>
          <w:rFonts w:hint="cs"/>
          <w:rtl/>
        </w:rPr>
        <w:t>ה</w:t>
      </w:r>
      <w:r w:rsidR="00C30516" w:rsidRPr="00C30516">
        <w:rPr>
          <w:rtl/>
        </w:rPr>
        <w:t xml:space="preserve">מידע </w:t>
      </w:r>
      <w:r>
        <w:rPr>
          <w:rFonts w:hint="cs"/>
          <w:rtl/>
        </w:rPr>
        <w:t>ה</w:t>
      </w:r>
      <w:r w:rsidR="008424DF">
        <w:rPr>
          <w:rFonts w:hint="cs"/>
          <w:rtl/>
        </w:rPr>
        <w:t>סודי</w:t>
      </w:r>
      <w:r w:rsidR="00C30516" w:rsidRPr="00C30516">
        <w:rPr>
          <w:rtl/>
        </w:rPr>
        <w:t xml:space="preserve"> עלולה לפגוע באינטרסים </w:t>
      </w:r>
      <w:r w:rsidR="00F77E03">
        <w:rPr>
          <w:rFonts w:hint="cs"/>
          <w:rtl/>
        </w:rPr>
        <w:t xml:space="preserve">של מוסרי המידע, </w:t>
      </w:r>
      <w:r w:rsidR="00C30516" w:rsidRPr="00C30516">
        <w:rPr>
          <w:rtl/>
        </w:rPr>
        <w:t xml:space="preserve">בהבטחת פעילות הרשות ובשמירה על התחרות. </w:t>
      </w:r>
      <w:r w:rsidR="00B47AE1">
        <w:rPr>
          <w:rFonts w:hint="cs"/>
          <w:rtl/>
        </w:rPr>
        <w:t xml:space="preserve">משכך, יש צורך לערוך </w:t>
      </w:r>
      <w:r w:rsidR="00C30516" w:rsidRPr="00C30516">
        <w:rPr>
          <w:rtl/>
        </w:rPr>
        <w:t xml:space="preserve">איזון בין האינטרסים הנוגדים </w:t>
      </w:r>
      <w:r w:rsidR="00B47AE1">
        <w:rPr>
          <w:rFonts w:hint="cs"/>
          <w:rtl/>
        </w:rPr>
        <w:t>בכלים העומדים לרשות רשות התחרות</w:t>
      </w:r>
      <w:r w:rsidR="00C30516" w:rsidRPr="00C30516">
        <w:rPr>
          <w:rtl/>
        </w:rPr>
        <w:t>.</w:t>
      </w:r>
    </w:p>
    <w:p w14:paraId="6D1B8110" w14:textId="77777777" w:rsidR="00AC2FFB" w:rsidRDefault="00AC2FFB">
      <w:pPr>
        <w:bidi w:val="0"/>
        <w:spacing w:after="160" w:line="259" w:lineRule="auto"/>
        <w:jc w:val="left"/>
      </w:pPr>
      <w:r>
        <w:rPr>
          <w:rtl/>
        </w:rPr>
        <w:br w:type="page"/>
      </w:r>
    </w:p>
    <w:p w14:paraId="5333341A" w14:textId="77777777" w:rsidR="00AC2FFB" w:rsidRPr="009A08C0" w:rsidRDefault="00AC2FFB" w:rsidP="00AC2FFB">
      <w:pPr>
        <w:pStyle w:val="Title"/>
        <w:rPr>
          <w:rFonts w:ascii="Alef" w:hAnsi="Alef" w:cs="Alef"/>
          <w:rtl/>
        </w:rPr>
      </w:pPr>
      <w:r w:rsidRPr="009A08C0">
        <w:rPr>
          <w:rFonts w:ascii="Alef" w:hAnsi="Alef" w:cs="Alef"/>
          <w:rtl/>
        </w:rPr>
        <w:lastRenderedPageBreak/>
        <w:t>נספח א'</w:t>
      </w:r>
    </w:p>
    <w:p w14:paraId="6E62BBDC" w14:textId="77777777" w:rsidR="00AC2FFB" w:rsidRPr="00C75A6F" w:rsidRDefault="00AC2FFB" w:rsidP="00AC2FFB">
      <w:pPr>
        <w:pStyle w:val="Title"/>
        <w:rPr>
          <w:rFonts w:ascii="Alef" w:hAnsi="Alef" w:cs="Alef"/>
          <w:sz w:val="20"/>
          <w:szCs w:val="28"/>
        </w:rPr>
      </w:pPr>
      <w:r w:rsidRPr="00C75A6F">
        <w:rPr>
          <w:rFonts w:ascii="Alef" w:hAnsi="Alef" w:cs="Alef"/>
          <w:sz w:val="20"/>
          <w:szCs w:val="28"/>
          <w:rtl/>
        </w:rPr>
        <w:t>התחייבות לשמירת סודיות</w:t>
      </w:r>
    </w:p>
    <w:p w14:paraId="5CCDCEC5" w14:textId="30DE4098" w:rsidR="00AC2FFB" w:rsidRDefault="00AC2FFB" w:rsidP="00420E7C">
      <w:pPr>
        <w:spacing w:after="240"/>
        <w:rPr>
          <w:rtl/>
        </w:rPr>
      </w:pPr>
      <w:r>
        <w:rPr>
          <w:rtl/>
        </w:rPr>
        <w:t>אני הח"מ, __________________, נושא</w:t>
      </w:r>
      <w:r w:rsidR="0037443D">
        <w:rPr>
          <w:rFonts w:hint="cs"/>
          <w:rtl/>
        </w:rPr>
        <w:t>/ת</w:t>
      </w:r>
      <w:r>
        <w:rPr>
          <w:rtl/>
        </w:rPr>
        <w:t xml:space="preserve"> ת"ז __________ ממשרד _______________ (להלן</w:t>
      </w:r>
      <w:r w:rsidR="00420E7C">
        <w:rPr>
          <w:rtl/>
        </w:rPr>
        <w:t xml:space="preserve"> </w:t>
      </w:r>
      <w:r>
        <w:rPr>
          <w:b/>
          <w:bCs/>
          <w:rtl/>
        </w:rPr>
        <w:t>המתחייב</w:t>
      </w:r>
      <w:r w:rsidR="0037443D">
        <w:rPr>
          <w:rFonts w:hint="cs"/>
          <w:b/>
          <w:bCs/>
          <w:rtl/>
        </w:rPr>
        <w:t>/ת</w:t>
      </w:r>
      <w:r>
        <w:rPr>
          <w:rtl/>
        </w:rPr>
        <w:t>), מצהיר</w:t>
      </w:r>
      <w:r w:rsidR="0037443D">
        <w:rPr>
          <w:rFonts w:hint="cs"/>
          <w:rtl/>
        </w:rPr>
        <w:t>/ה</w:t>
      </w:r>
      <w:r>
        <w:rPr>
          <w:rtl/>
        </w:rPr>
        <w:t xml:space="preserve"> בזה כי נמסר לי כי המידע והמסמכים שיועברו לעיוני על ידי רשות </w:t>
      </w:r>
      <w:r>
        <w:rPr>
          <w:rFonts w:hint="cs"/>
          <w:rtl/>
        </w:rPr>
        <w:t>התחרות</w:t>
      </w:r>
      <w:r w:rsidR="00420E7C">
        <w:rPr>
          <w:rtl/>
        </w:rPr>
        <w:t xml:space="preserve"> (להלן </w:t>
      </w:r>
      <w:r>
        <w:rPr>
          <w:b/>
          <w:bCs/>
          <w:rtl/>
        </w:rPr>
        <w:t>הרשות</w:t>
      </w:r>
      <w:r>
        <w:rPr>
          <w:rtl/>
        </w:rPr>
        <w:t xml:space="preserve">) במסגרת </w:t>
      </w:r>
      <w:r w:rsidR="00EA3878">
        <w:rPr>
          <w:rtl/>
        </w:rPr>
        <w:t>מתן עיון במסמכים</w:t>
      </w:r>
      <w:r w:rsidR="00B9069B">
        <w:rPr>
          <w:rFonts w:hint="cs"/>
          <w:rtl/>
        </w:rPr>
        <w:t xml:space="preserve"> </w:t>
      </w:r>
      <w:r>
        <w:rPr>
          <w:rtl/>
        </w:rPr>
        <w:t xml:space="preserve">שבידי הרשות הנוגעים </w:t>
      </w:r>
      <w:r>
        <w:rPr>
          <w:rFonts w:hint="cs"/>
          <w:rtl/>
        </w:rPr>
        <w:t>ל</w:t>
      </w:r>
      <w:r w:rsidR="00A12362">
        <w:rPr>
          <w:rFonts w:hint="cs"/>
          <w:rtl/>
        </w:rPr>
        <w:t>הליך</w:t>
      </w:r>
      <w:r w:rsidR="00C75A6F">
        <w:rPr>
          <w:rtl/>
        </w:rPr>
        <w:t>______________</w:t>
      </w:r>
      <w:r w:rsidR="00286606">
        <w:rPr>
          <w:rtl/>
        </w:rPr>
        <w:t>__</w:t>
      </w:r>
      <w:r w:rsidR="00420E7C">
        <w:rPr>
          <w:rFonts w:hint="cs"/>
          <w:rtl/>
        </w:rPr>
        <w:t xml:space="preserve"> (להלן</w:t>
      </w:r>
      <w:r w:rsidR="008756FD">
        <w:rPr>
          <w:rFonts w:hint="cs"/>
          <w:rtl/>
        </w:rPr>
        <w:t xml:space="preserve"> </w:t>
      </w:r>
      <w:r w:rsidR="00420E7C">
        <w:rPr>
          <w:rFonts w:hint="cs"/>
          <w:b/>
          <w:bCs/>
          <w:rtl/>
        </w:rPr>
        <w:t>ההליך</w:t>
      </w:r>
      <w:r w:rsidR="00EA3878">
        <w:rPr>
          <w:rFonts w:hint="cs"/>
          <w:rtl/>
        </w:rPr>
        <w:t>)</w:t>
      </w:r>
      <w:r w:rsidR="00C75A6F">
        <w:rPr>
          <w:rFonts w:hint="cs"/>
          <w:rtl/>
        </w:rPr>
        <w:t>,</w:t>
      </w:r>
      <w:r w:rsidR="008275AA">
        <w:rPr>
          <w:rFonts w:hint="cs"/>
          <w:rtl/>
        </w:rPr>
        <w:t xml:space="preserve"> </w:t>
      </w:r>
      <w:r>
        <w:rPr>
          <w:rtl/>
        </w:rPr>
        <w:t xml:space="preserve">כוללים מידע סודי, כהגדרתו להלן, וכי חלק מהמידע הסודי </w:t>
      </w:r>
      <w:r w:rsidR="000C6039">
        <w:rPr>
          <w:rFonts w:hint="cs"/>
          <w:rtl/>
        </w:rPr>
        <w:t>עשוי להיות</w:t>
      </w:r>
      <w:r w:rsidR="000C6039">
        <w:rPr>
          <w:rtl/>
        </w:rPr>
        <w:t xml:space="preserve"> </w:t>
      </w:r>
      <w:r>
        <w:rPr>
          <w:rtl/>
        </w:rPr>
        <w:t xml:space="preserve">מידע פנים, כהגדרתו בחוק ניירות ערך, תשכ"ח-1968. </w:t>
      </w:r>
    </w:p>
    <w:p w14:paraId="1A2DFE01" w14:textId="0F340E1D" w:rsidR="00296EB4" w:rsidRPr="00296EB4" w:rsidRDefault="00296EB4" w:rsidP="00A12362">
      <w:pPr>
        <w:spacing w:after="240"/>
        <w:rPr>
          <w:rFonts w:ascii="Times New Roman" w:hAnsi="Times New Roman" w:cs="David"/>
          <w:szCs w:val="24"/>
          <w:rtl/>
          <w:lang w:eastAsia="he-IL"/>
        </w:rPr>
      </w:pPr>
      <w:r>
        <w:rPr>
          <w:rtl/>
        </w:rPr>
        <w:t>בכתב התחייבות זה</w:t>
      </w:r>
      <w:r>
        <w:rPr>
          <w:rFonts w:hint="cs"/>
          <w:rtl/>
        </w:rPr>
        <w:t xml:space="preserve"> </w:t>
      </w:r>
      <w:r w:rsidR="00420E7C">
        <w:rPr>
          <w:rtl/>
        </w:rPr>
        <w:t>(להלן</w:t>
      </w:r>
      <w:r>
        <w:rPr>
          <w:rtl/>
        </w:rPr>
        <w:t xml:space="preserve"> </w:t>
      </w:r>
      <w:r w:rsidR="00420E7C">
        <w:rPr>
          <w:b/>
          <w:bCs/>
          <w:rtl/>
        </w:rPr>
        <w:t>כתב ההתחייבות</w:t>
      </w:r>
      <w:r>
        <w:rPr>
          <w:rtl/>
        </w:rPr>
        <w:t>), "</w:t>
      </w:r>
      <w:r>
        <w:rPr>
          <w:b/>
          <w:bCs/>
          <w:rtl/>
        </w:rPr>
        <w:t>המידע הסודי</w:t>
      </w:r>
      <w:r>
        <w:rPr>
          <w:rtl/>
        </w:rPr>
        <w:t xml:space="preserve">" – מידע שהרשות ציינה לגביו כי הוא מידע שמועבר בכפוף לחתימה על כתב </w:t>
      </w:r>
      <w:r w:rsidR="00F004ED">
        <w:rPr>
          <w:rFonts w:hint="cs"/>
          <w:rtl/>
        </w:rPr>
        <w:t>ה</w:t>
      </w:r>
      <w:r>
        <w:rPr>
          <w:rtl/>
        </w:rPr>
        <w:t>התחייבות</w:t>
      </w:r>
      <w:r w:rsidR="00301F2C">
        <w:rPr>
          <w:rFonts w:hint="cs"/>
          <w:rtl/>
        </w:rPr>
        <w:t>,</w:t>
      </w:r>
      <w:r>
        <w:rPr>
          <w:rtl/>
        </w:rPr>
        <w:t xml:space="preserve"> לרבות כל חלק ממנו</w:t>
      </w:r>
      <w:r>
        <w:rPr>
          <w:rFonts w:hint="cs"/>
          <w:rtl/>
        </w:rPr>
        <w:t>,</w:t>
      </w:r>
      <w:r>
        <w:rPr>
          <w:rtl/>
        </w:rPr>
        <w:t xml:space="preserve"> למעט מידע שהיה ידוע או שהגיע </w:t>
      </w:r>
      <w:r>
        <w:rPr>
          <w:rFonts w:hint="cs"/>
          <w:rtl/>
        </w:rPr>
        <w:t>ל</w:t>
      </w:r>
      <w:r>
        <w:rPr>
          <w:rtl/>
        </w:rPr>
        <w:t>___________ שלא על ידי או על ידי מתחייב אחר</w:t>
      </w:r>
      <w:r w:rsidR="00674E21">
        <w:rPr>
          <w:rFonts w:hint="cs"/>
          <w:rtl/>
        </w:rPr>
        <w:t>, כהגדרתו להלן,</w:t>
      </w:r>
      <w:r>
        <w:rPr>
          <w:rtl/>
        </w:rPr>
        <w:t xml:space="preserve"> או שנהפך לנחלת הכלל שלא על ידי או על ידי מתחייב אחר.</w:t>
      </w:r>
    </w:p>
    <w:p w14:paraId="5E82527A" w14:textId="0A6C824C" w:rsidR="00AC2FFB" w:rsidRDefault="00AC2FFB" w:rsidP="006F46BB">
      <w:pPr>
        <w:spacing w:after="240"/>
        <w:rPr>
          <w:rtl/>
        </w:rPr>
      </w:pPr>
      <w:r>
        <w:rPr>
          <w:rtl/>
        </w:rPr>
        <w:t xml:space="preserve">נמסר לי עוד כי </w:t>
      </w:r>
      <w:r w:rsidR="00674E21">
        <w:rPr>
          <w:rtl/>
        </w:rPr>
        <w:t>כל ידיעה או נתון המצויים במידע הסודי הם קניינם של מוסרי המידע ואינני רשאי</w:t>
      </w:r>
      <w:r w:rsidR="00674E21">
        <w:rPr>
          <w:rFonts w:hint="cs"/>
          <w:rtl/>
        </w:rPr>
        <w:t>/ת</w:t>
      </w:r>
      <w:r w:rsidR="00674E21">
        <w:rPr>
          <w:rtl/>
        </w:rPr>
        <w:t xml:space="preserve"> לעשות בהם כל שימוש אלא לצורך ובקשר ישיר עם </w:t>
      </w:r>
      <w:r w:rsidR="00674E21">
        <w:rPr>
          <w:rFonts w:hint="cs"/>
          <w:rtl/>
        </w:rPr>
        <w:t>ה</w:t>
      </w:r>
      <w:r w:rsidR="00674E21">
        <w:rPr>
          <w:rtl/>
        </w:rPr>
        <w:t>הליך</w:t>
      </w:r>
      <w:r w:rsidR="00674E21">
        <w:rPr>
          <w:rFonts w:hint="cs"/>
          <w:rtl/>
        </w:rPr>
        <w:t xml:space="preserve">, וכי </w:t>
      </w:r>
      <w:r>
        <w:rPr>
          <w:rtl/>
        </w:rPr>
        <w:t>חשיפתו של המידע הסודי ל</w:t>
      </w:r>
      <w:r w:rsidR="002D1546">
        <w:rPr>
          <w:rFonts w:hint="cs"/>
          <w:rtl/>
        </w:rPr>
        <w:t xml:space="preserve">אדם </w:t>
      </w:r>
      <w:r>
        <w:rPr>
          <w:rtl/>
        </w:rPr>
        <w:t xml:space="preserve">אחר, זולת </w:t>
      </w:r>
      <w:r w:rsidR="00C75A6F">
        <w:rPr>
          <w:rtl/>
        </w:rPr>
        <w:t>אדם אחר ממשרד __________</w:t>
      </w:r>
      <w:r>
        <w:rPr>
          <w:rtl/>
        </w:rPr>
        <w:t xml:space="preserve">________, </w:t>
      </w:r>
      <w:r>
        <w:rPr>
          <w:u w:val="single"/>
          <w:rtl/>
        </w:rPr>
        <w:t xml:space="preserve">אשר </w:t>
      </w:r>
      <w:r w:rsidR="00262E9C">
        <w:rPr>
          <w:u w:val="single"/>
          <w:rtl/>
        </w:rPr>
        <w:t>חת</w:t>
      </w:r>
      <w:r w:rsidR="00262E9C">
        <w:rPr>
          <w:rFonts w:hint="cs"/>
          <w:u w:val="single"/>
          <w:rtl/>
        </w:rPr>
        <w:t>ם</w:t>
      </w:r>
      <w:r w:rsidR="00262E9C">
        <w:rPr>
          <w:u w:val="single"/>
          <w:rtl/>
        </w:rPr>
        <w:t xml:space="preserve"> </w:t>
      </w:r>
      <w:r>
        <w:rPr>
          <w:u w:val="single"/>
          <w:rtl/>
        </w:rPr>
        <w:t xml:space="preserve">גם </w:t>
      </w:r>
      <w:r w:rsidR="00262E9C">
        <w:rPr>
          <w:u w:val="single"/>
          <w:rtl/>
        </w:rPr>
        <w:t>ה</w:t>
      </w:r>
      <w:r w:rsidR="00262E9C">
        <w:rPr>
          <w:rFonts w:hint="cs"/>
          <w:u w:val="single"/>
          <w:rtl/>
        </w:rPr>
        <w:t>וא</w:t>
      </w:r>
      <w:r>
        <w:rPr>
          <w:u w:val="single"/>
          <w:rtl/>
        </w:rPr>
        <w:t>, באישור הרשות, על כתב התחייבות זה</w:t>
      </w:r>
      <w:r w:rsidR="00AA5884">
        <w:rPr>
          <w:rFonts w:hint="cs"/>
          <w:u w:val="single"/>
          <w:rtl/>
        </w:rPr>
        <w:t>, ביחס לאותו מידע סודי,</w:t>
      </w:r>
      <w:r>
        <w:rPr>
          <w:u w:val="single"/>
          <w:rtl/>
        </w:rPr>
        <w:t xml:space="preserve"> והמציאו לרשות</w:t>
      </w:r>
      <w:r w:rsidR="00420E7C">
        <w:rPr>
          <w:rtl/>
        </w:rPr>
        <w:t xml:space="preserve"> (להלן </w:t>
      </w:r>
      <w:r>
        <w:rPr>
          <w:b/>
          <w:bCs/>
          <w:rtl/>
        </w:rPr>
        <w:t>מתחייב אחר</w:t>
      </w:r>
      <w:r>
        <w:rPr>
          <w:rtl/>
        </w:rPr>
        <w:t>)</w:t>
      </w:r>
      <w:r w:rsidR="00B176ED">
        <w:rPr>
          <w:rFonts w:hint="cs"/>
          <w:rtl/>
        </w:rPr>
        <w:t>,</w:t>
      </w:r>
      <w:r>
        <w:rPr>
          <w:rtl/>
        </w:rPr>
        <w:t xml:space="preserve"> עלולה לפגוע </w:t>
      </w:r>
      <w:r w:rsidR="009723AF">
        <w:rPr>
          <w:rtl/>
        </w:rPr>
        <w:t>בזכות</w:t>
      </w:r>
      <w:r w:rsidR="009723AF">
        <w:rPr>
          <w:rFonts w:hint="cs"/>
          <w:rtl/>
        </w:rPr>
        <w:t>ם</w:t>
      </w:r>
      <w:r w:rsidR="009723AF">
        <w:rPr>
          <w:rtl/>
        </w:rPr>
        <w:t xml:space="preserve"> </w:t>
      </w:r>
      <w:r>
        <w:rPr>
          <w:rtl/>
        </w:rPr>
        <w:t xml:space="preserve">או </w:t>
      </w:r>
      <w:r w:rsidR="009723AF">
        <w:rPr>
          <w:rtl/>
        </w:rPr>
        <w:t>בעניינ</w:t>
      </w:r>
      <w:r w:rsidR="009723AF">
        <w:rPr>
          <w:rFonts w:hint="cs"/>
          <w:rtl/>
        </w:rPr>
        <w:t>ם</w:t>
      </w:r>
      <w:r w:rsidR="009723AF">
        <w:rPr>
          <w:rtl/>
        </w:rPr>
        <w:t xml:space="preserve"> </w:t>
      </w:r>
      <w:r>
        <w:rPr>
          <w:rtl/>
        </w:rPr>
        <w:t xml:space="preserve">האישי </w:t>
      </w:r>
      <w:r w:rsidR="00B92FC7">
        <w:rPr>
          <w:rFonts w:hint="cs"/>
          <w:rtl/>
        </w:rPr>
        <w:t xml:space="preserve">או המסחרי </w:t>
      </w:r>
      <w:r>
        <w:rPr>
          <w:rtl/>
        </w:rPr>
        <w:t>של מוסר</w:t>
      </w:r>
      <w:r w:rsidR="009723AF">
        <w:rPr>
          <w:rFonts w:hint="cs"/>
          <w:rtl/>
        </w:rPr>
        <w:t>י</w:t>
      </w:r>
      <w:r>
        <w:rPr>
          <w:rtl/>
        </w:rPr>
        <w:t xml:space="preserve"> המידע</w:t>
      </w:r>
      <w:r w:rsidR="00783011">
        <w:rPr>
          <w:rFonts w:hint="cs"/>
          <w:rtl/>
        </w:rPr>
        <w:t>, וכן לגרום למוסר</w:t>
      </w:r>
      <w:r w:rsidR="009723AF">
        <w:rPr>
          <w:rFonts w:hint="cs"/>
          <w:rtl/>
        </w:rPr>
        <w:t>י</w:t>
      </w:r>
      <w:r w:rsidR="00783011">
        <w:rPr>
          <w:rFonts w:hint="cs"/>
          <w:rtl/>
        </w:rPr>
        <w:t xml:space="preserve"> המידע נזקים כספיים</w:t>
      </w:r>
      <w:r>
        <w:rPr>
          <w:rtl/>
        </w:rPr>
        <w:t xml:space="preserve">. </w:t>
      </w:r>
    </w:p>
    <w:p w14:paraId="2ECEC11C" w14:textId="6E9D6985" w:rsidR="00AC2FFB" w:rsidRDefault="00AC2FFB" w:rsidP="00262E9C">
      <w:pPr>
        <w:spacing w:after="240"/>
        <w:rPr>
          <w:rFonts w:ascii="Times New Roman" w:hAnsi="Times New Roman" w:cs="David"/>
          <w:szCs w:val="24"/>
          <w:rtl/>
          <w:lang w:eastAsia="he-IL"/>
        </w:rPr>
      </w:pPr>
      <w:r>
        <w:rPr>
          <w:rtl/>
        </w:rPr>
        <w:t xml:space="preserve">הובהר לי כי המידע הסודי נמסר לי בעקבות חתימתי על כתב </w:t>
      </w:r>
      <w:r w:rsidR="00262E9C">
        <w:rPr>
          <w:rFonts w:hint="cs"/>
          <w:rtl/>
        </w:rPr>
        <w:t>ה</w:t>
      </w:r>
      <w:r>
        <w:rPr>
          <w:rtl/>
        </w:rPr>
        <w:t>התחייבות ובתנאי מפורש כי עלי</w:t>
      </w:r>
      <w:r w:rsidR="00262E9C">
        <w:rPr>
          <w:rFonts w:hint="cs"/>
          <w:rtl/>
        </w:rPr>
        <w:t>י</w:t>
      </w:r>
      <w:r>
        <w:rPr>
          <w:rtl/>
        </w:rPr>
        <w:t xml:space="preserve"> לשומרו בסוד כמפורט בכתב ההתחייבות. אני ער</w:t>
      </w:r>
      <w:r w:rsidR="0037443D">
        <w:rPr>
          <w:rFonts w:hint="cs"/>
          <w:rtl/>
        </w:rPr>
        <w:t>/ה</w:t>
      </w:r>
      <w:r>
        <w:rPr>
          <w:rtl/>
        </w:rPr>
        <w:t xml:space="preserve"> בהקשר זה </w:t>
      </w:r>
      <w:r w:rsidR="008B58EB">
        <w:rPr>
          <w:rtl/>
        </w:rPr>
        <w:t>ל</w:t>
      </w:r>
      <w:r w:rsidR="008B58EB">
        <w:rPr>
          <w:rFonts w:hint="cs"/>
          <w:rtl/>
        </w:rPr>
        <w:t>עמדת</w:t>
      </w:r>
      <w:r w:rsidR="008B58EB">
        <w:rPr>
          <w:rtl/>
        </w:rPr>
        <w:t xml:space="preserve"> </w:t>
      </w:r>
      <w:r>
        <w:rPr>
          <w:rtl/>
        </w:rPr>
        <w:t>הרשות כי הוראות סעיפי</w:t>
      </w:r>
      <w:r w:rsidR="00BC316F">
        <w:rPr>
          <w:rtl/>
        </w:rPr>
        <w:t xml:space="preserve">ם 118, 119 ו-496 לחוק העונשין, </w:t>
      </w:r>
      <w:r>
        <w:rPr>
          <w:rtl/>
        </w:rPr>
        <w:t xml:space="preserve">תשל"ז-1977 חלות על המידע הסודי או חלקו, וזאת מבלי לגרוע מתחולתו של כל דין אחר. </w:t>
      </w:r>
    </w:p>
    <w:p w14:paraId="0A89114C" w14:textId="32DAE367" w:rsidR="00F004ED" w:rsidRDefault="00F004ED" w:rsidP="00F004ED">
      <w:pPr>
        <w:spacing w:after="240"/>
        <w:rPr>
          <w:rFonts w:ascii="Times New Roman" w:hAnsi="Times New Roman" w:cs="David"/>
          <w:szCs w:val="24"/>
          <w:rtl/>
          <w:lang w:eastAsia="he-IL"/>
        </w:rPr>
      </w:pPr>
      <w:r w:rsidRPr="00101D07">
        <w:rPr>
          <w:rFonts w:hint="eastAsia"/>
          <w:rtl/>
        </w:rPr>
        <w:t>למען</w:t>
      </w:r>
      <w:r w:rsidRPr="00101D07">
        <w:rPr>
          <w:rtl/>
        </w:rPr>
        <w:t xml:space="preserve"> </w:t>
      </w:r>
      <w:r w:rsidRPr="00101D07">
        <w:rPr>
          <w:rFonts w:hint="eastAsia"/>
          <w:rtl/>
        </w:rPr>
        <w:t>הסר</w:t>
      </w:r>
      <w:r w:rsidRPr="00101D07">
        <w:rPr>
          <w:rtl/>
        </w:rPr>
        <w:t xml:space="preserve"> </w:t>
      </w:r>
      <w:r w:rsidRPr="00101D07">
        <w:rPr>
          <w:rFonts w:hint="eastAsia"/>
          <w:rtl/>
        </w:rPr>
        <w:t>ספק</w:t>
      </w:r>
      <w:r w:rsidRPr="00101D07">
        <w:rPr>
          <w:rtl/>
        </w:rPr>
        <w:t xml:space="preserve"> </w:t>
      </w:r>
      <w:r w:rsidRPr="00101D07">
        <w:rPr>
          <w:rFonts w:hint="eastAsia"/>
          <w:rtl/>
        </w:rPr>
        <w:t>יובהר</w:t>
      </w:r>
      <w:r w:rsidRPr="00101D07">
        <w:rPr>
          <w:rtl/>
        </w:rPr>
        <w:t xml:space="preserve"> </w:t>
      </w:r>
      <w:r w:rsidRPr="00101D07">
        <w:rPr>
          <w:rFonts w:hint="eastAsia"/>
          <w:rtl/>
        </w:rPr>
        <w:t>כי</w:t>
      </w:r>
      <w:r w:rsidRPr="00101D07">
        <w:rPr>
          <w:rtl/>
        </w:rPr>
        <w:t xml:space="preserve"> </w:t>
      </w:r>
      <w:r w:rsidRPr="00101D07">
        <w:rPr>
          <w:rFonts w:hint="eastAsia"/>
          <w:rtl/>
        </w:rPr>
        <w:t>אין</w:t>
      </w:r>
      <w:r w:rsidRPr="00101D07">
        <w:rPr>
          <w:rtl/>
        </w:rPr>
        <w:t xml:space="preserve"> </w:t>
      </w:r>
      <w:r w:rsidRPr="00101D07">
        <w:rPr>
          <w:rFonts w:hint="eastAsia"/>
          <w:rtl/>
        </w:rPr>
        <w:t>באמור</w:t>
      </w:r>
      <w:r w:rsidRPr="00101D07">
        <w:rPr>
          <w:rtl/>
        </w:rPr>
        <w:t xml:space="preserve"> </w:t>
      </w:r>
      <w:r w:rsidRPr="00101D07">
        <w:rPr>
          <w:rFonts w:hint="eastAsia"/>
          <w:rtl/>
        </w:rPr>
        <w:t>בכתב</w:t>
      </w:r>
      <w:r w:rsidRPr="00101D07">
        <w:rPr>
          <w:rtl/>
        </w:rPr>
        <w:t xml:space="preserve"> </w:t>
      </w:r>
      <w:r w:rsidRPr="00101D07">
        <w:rPr>
          <w:rFonts w:hint="eastAsia"/>
          <w:rtl/>
        </w:rPr>
        <w:t>התחייבות</w:t>
      </w:r>
      <w:r w:rsidRPr="00101D07">
        <w:rPr>
          <w:rtl/>
        </w:rPr>
        <w:t xml:space="preserve"> </w:t>
      </w:r>
      <w:r w:rsidRPr="00101D07">
        <w:rPr>
          <w:rFonts w:hint="eastAsia"/>
          <w:rtl/>
        </w:rPr>
        <w:t>זה</w:t>
      </w:r>
      <w:r w:rsidRPr="00101D07">
        <w:rPr>
          <w:rtl/>
        </w:rPr>
        <w:t xml:space="preserve"> </w:t>
      </w:r>
      <w:r w:rsidRPr="00101D07">
        <w:rPr>
          <w:rFonts w:hint="eastAsia"/>
          <w:rtl/>
        </w:rPr>
        <w:t>כדי</w:t>
      </w:r>
      <w:r w:rsidRPr="00101D07">
        <w:rPr>
          <w:rtl/>
        </w:rPr>
        <w:t xml:space="preserve"> </w:t>
      </w:r>
      <w:r w:rsidRPr="00101D07">
        <w:rPr>
          <w:rFonts w:hint="eastAsia"/>
          <w:rtl/>
        </w:rPr>
        <w:t>למנוע</w:t>
      </w:r>
      <w:r w:rsidRPr="00101D07">
        <w:rPr>
          <w:rtl/>
        </w:rPr>
        <w:t xml:space="preserve"> </w:t>
      </w:r>
      <w:r w:rsidRPr="00101D07">
        <w:rPr>
          <w:rFonts w:hint="eastAsia"/>
          <w:rtl/>
        </w:rPr>
        <w:t>מן</w:t>
      </w:r>
      <w:r w:rsidRPr="00101D07">
        <w:rPr>
          <w:rtl/>
        </w:rPr>
        <w:t xml:space="preserve"> </w:t>
      </w:r>
      <w:r w:rsidRPr="00101D07">
        <w:rPr>
          <w:rFonts w:hint="eastAsia"/>
          <w:rtl/>
        </w:rPr>
        <w:t>המתחייב</w:t>
      </w:r>
      <w:r>
        <w:rPr>
          <w:rFonts w:hint="cs"/>
          <w:rtl/>
        </w:rPr>
        <w:t>/ת</w:t>
      </w:r>
      <w:r w:rsidRPr="00101D07">
        <w:rPr>
          <w:rtl/>
        </w:rPr>
        <w:t xml:space="preserve"> </w:t>
      </w:r>
      <w:r w:rsidRPr="00101D07">
        <w:rPr>
          <w:rFonts w:hint="eastAsia"/>
          <w:rtl/>
        </w:rPr>
        <w:t>לעשות</w:t>
      </w:r>
      <w:r w:rsidRPr="00101D07">
        <w:rPr>
          <w:rtl/>
        </w:rPr>
        <w:t xml:space="preserve"> </w:t>
      </w:r>
      <w:r w:rsidRPr="00101D07">
        <w:rPr>
          <w:rFonts w:hint="eastAsia"/>
          <w:rtl/>
        </w:rPr>
        <w:t>שימוש</w:t>
      </w:r>
      <w:r w:rsidRPr="00101D07">
        <w:rPr>
          <w:rtl/>
        </w:rPr>
        <w:t xml:space="preserve"> </w:t>
      </w:r>
      <w:r w:rsidRPr="00101D07">
        <w:rPr>
          <w:rFonts w:hint="eastAsia"/>
          <w:rtl/>
        </w:rPr>
        <w:t>במסמכים</w:t>
      </w:r>
      <w:r w:rsidRPr="00101D07">
        <w:rPr>
          <w:rtl/>
        </w:rPr>
        <w:t xml:space="preserve"> </w:t>
      </w:r>
      <w:r w:rsidRPr="00101D07">
        <w:rPr>
          <w:rFonts w:hint="eastAsia"/>
          <w:rtl/>
        </w:rPr>
        <w:t>או</w:t>
      </w:r>
      <w:r w:rsidRPr="00101D07">
        <w:rPr>
          <w:rtl/>
        </w:rPr>
        <w:t xml:space="preserve"> </w:t>
      </w:r>
      <w:r w:rsidRPr="00101D07">
        <w:rPr>
          <w:rFonts w:hint="eastAsia"/>
          <w:rtl/>
        </w:rPr>
        <w:t>במידע</w:t>
      </w:r>
      <w:r w:rsidRPr="00101D07">
        <w:rPr>
          <w:rtl/>
        </w:rPr>
        <w:t xml:space="preserve"> </w:t>
      </w:r>
      <w:r w:rsidRPr="00101D07">
        <w:rPr>
          <w:rFonts w:hint="eastAsia"/>
          <w:rtl/>
        </w:rPr>
        <w:t>שהגיעו</w:t>
      </w:r>
      <w:r w:rsidRPr="00101D07">
        <w:rPr>
          <w:rtl/>
        </w:rPr>
        <w:t xml:space="preserve"> </w:t>
      </w:r>
      <w:r w:rsidRPr="00101D07">
        <w:rPr>
          <w:rFonts w:hint="eastAsia"/>
          <w:rtl/>
        </w:rPr>
        <w:t>או</w:t>
      </w:r>
      <w:r w:rsidRPr="00101D07">
        <w:rPr>
          <w:rtl/>
        </w:rPr>
        <w:t xml:space="preserve"> </w:t>
      </w:r>
      <w:r w:rsidRPr="00101D07">
        <w:rPr>
          <w:rFonts w:hint="eastAsia"/>
          <w:rtl/>
        </w:rPr>
        <w:t>יגיעו</w:t>
      </w:r>
      <w:r w:rsidRPr="00101D07">
        <w:rPr>
          <w:rtl/>
        </w:rPr>
        <w:t xml:space="preserve"> </w:t>
      </w:r>
      <w:r>
        <w:rPr>
          <w:rFonts w:hint="eastAsia"/>
          <w:rtl/>
        </w:rPr>
        <w:t>לידי</w:t>
      </w:r>
      <w:r>
        <w:rPr>
          <w:rFonts w:hint="cs"/>
          <w:rtl/>
        </w:rPr>
        <w:t>ו/ה</w:t>
      </w:r>
      <w:r w:rsidRPr="00101D07">
        <w:rPr>
          <w:rtl/>
        </w:rPr>
        <w:t xml:space="preserve"> </w:t>
      </w:r>
      <w:r w:rsidRPr="00101D07">
        <w:rPr>
          <w:rFonts w:hint="eastAsia"/>
          <w:rtl/>
        </w:rPr>
        <w:t>באופן</w:t>
      </w:r>
      <w:r w:rsidRPr="00101D07">
        <w:rPr>
          <w:rtl/>
        </w:rPr>
        <w:t xml:space="preserve"> </w:t>
      </w:r>
      <w:r w:rsidRPr="00101D07">
        <w:rPr>
          <w:rFonts w:hint="eastAsia"/>
          <w:rtl/>
        </w:rPr>
        <w:t>חוקי</w:t>
      </w:r>
      <w:r w:rsidRPr="00101D07">
        <w:rPr>
          <w:rtl/>
        </w:rPr>
        <w:t xml:space="preserve"> </w:t>
      </w:r>
      <w:r w:rsidRPr="00101D07">
        <w:rPr>
          <w:rFonts w:hint="eastAsia"/>
          <w:rtl/>
        </w:rPr>
        <w:t>ושלא</w:t>
      </w:r>
      <w:r w:rsidRPr="00101D07">
        <w:rPr>
          <w:rtl/>
        </w:rPr>
        <w:t xml:space="preserve"> </w:t>
      </w:r>
      <w:r w:rsidRPr="00101D07">
        <w:rPr>
          <w:rFonts w:hint="eastAsia"/>
          <w:rtl/>
        </w:rPr>
        <w:t>במסגרת</w:t>
      </w:r>
      <w:r w:rsidRPr="00101D07">
        <w:rPr>
          <w:rtl/>
        </w:rPr>
        <w:t xml:space="preserve"> </w:t>
      </w:r>
      <w:r w:rsidRPr="00101D07">
        <w:rPr>
          <w:rFonts w:hint="cs"/>
          <w:rtl/>
        </w:rPr>
        <w:t xml:space="preserve">העיון </w:t>
      </w:r>
      <w:r>
        <w:rPr>
          <w:rFonts w:hint="cs"/>
          <w:rtl/>
        </w:rPr>
        <w:t>בכפוף לכתב ההתחייבות</w:t>
      </w:r>
      <w:r w:rsidRPr="00101D07">
        <w:rPr>
          <w:rtl/>
        </w:rPr>
        <w:t xml:space="preserve">, </w:t>
      </w:r>
      <w:r w:rsidRPr="00101D07">
        <w:rPr>
          <w:rFonts w:hint="eastAsia"/>
          <w:rtl/>
        </w:rPr>
        <w:t>אף</w:t>
      </w:r>
      <w:r w:rsidRPr="00101D07">
        <w:rPr>
          <w:rtl/>
        </w:rPr>
        <w:t xml:space="preserve"> </w:t>
      </w:r>
      <w:r w:rsidRPr="00101D07">
        <w:rPr>
          <w:rFonts w:hint="eastAsia"/>
          <w:rtl/>
        </w:rPr>
        <w:t>אם</w:t>
      </w:r>
      <w:r w:rsidRPr="00101D07">
        <w:rPr>
          <w:rtl/>
        </w:rPr>
        <w:t xml:space="preserve"> </w:t>
      </w:r>
      <w:r w:rsidRPr="00101D07">
        <w:rPr>
          <w:rFonts w:hint="eastAsia"/>
          <w:rtl/>
        </w:rPr>
        <w:t>אותם</w:t>
      </w:r>
      <w:r w:rsidRPr="00101D07">
        <w:rPr>
          <w:rtl/>
        </w:rPr>
        <w:t xml:space="preserve"> </w:t>
      </w:r>
      <w:r w:rsidRPr="00101D07">
        <w:rPr>
          <w:rFonts w:hint="eastAsia"/>
          <w:rtl/>
        </w:rPr>
        <w:t>מסמכים</w:t>
      </w:r>
      <w:r w:rsidRPr="00101D07">
        <w:rPr>
          <w:rtl/>
        </w:rPr>
        <w:t xml:space="preserve"> </w:t>
      </w:r>
      <w:r w:rsidRPr="00101D07">
        <w:rPr>
          <w:rFonts w:hint="eastAsia"/>
          <w:rtl/>
        </w:rPr>
        <w:t>או</w:t>
      </w:r>
      <w:r w:rsidRPr="00101D07">
        <w:rPr>
          <w:rtl/>
        </w:rPr>
        <w:t xml:space="preserve"> </w:t>
      </w:r>
      <w:r w:rsidRPr="00101D07">
        <w:rPr>
          <w:rFonts w:hint="eastAsia"/>
          <w:rtl/>
        </w:rPr>
        <w:t>מידע</w:t>
      </w:r>
      <w:r w:rsidRPr="00101D07">
        <w:rPr>
          <w:rtl/>
        </w:rPr>
        <w:t xml:space="preserve"> </w:t>
      </w:r>
      <w:r w:rsidRPr="00101D07">
        <w:rPr>
          <w:rFonts w:hint="eastAsia"/>
          <w:rtl/>
        </w:rPr>
        <w:t>הועמדו</w:t>
      </w:r>
      <w:r w:rsidRPr="00101D07">
        <w:rPr>
          <w:rtl/>
        </w:rPr>
        <w:t xml:space="preserve"> </w:t>
      </w:r>
      <w:r>
        <w:rPr>
          <w:rFonts w:hint="eastAsia"/>
          <w:rtl/>
        </w:rPr>
        <w:t>לעיונ</w:t>
      </w:r>
      <w:r>
        <w:rPr>
          <w:rFonts w:hint="cs"/>
          <w:rtl/>
        </w:rPr>
        <w:t>ו/ה</w:t>
      </w:r>
      <w:r w:rsidRPr="00101D07">
        <w:rPr>
          <w:rtl/>
        </w:rPr>
        <w:t xml:space="preserve"> </w:t>
      </w:r>
      <w:r w:rsidRPr="00101D07">
        <w:rPr>
          <w:rFonts w:hint="eastAsia"/>
          <w:rtl/>
        </w:rPr>
        <w:t>גם</w:t>
      </w:r>
      <w:r w:rsidRPr="00101D07">
        <w:rPr>
          <w:rtl/>
        </w:rPr>
        <w:t xml:space="preserve"> </w:t>
      </w:r>
      <w:r w:rsidRPr="00101D07">
        <w:rPr>
          <w:rFonts w:hint="cs"/>
          <w:rtl/>
        </w:rPr>
        <w:t>במסגרת זו.</w:t>
      </w:r>
    </w:p>
    <w:p w14:paraId="58E52BC6" w14:textId="77777777" w:rsidR="00AC2FFB" w:rsidRDefault="00AC2FFB" w:rsidP="00C75A6F">
      <w:pPr>
        <w:spacing w:after="240"/>
        <w:rPr>
          <w:rFonts w:ascii="Times New Roman" w:hAnsi="Times New Roman" w:cs="David"/>
          <w:b/>
          <w:bCs/>
          <w:szCs w:val="24"/>
          <w:rtl/>
          <w:lang w:eastAsia="he-IL"/>
        </w:rPr>
      </w:pPr>
      <w:r>
        <w:rPr>
          <w:b/>
          <w:bCs/>
          <w:rtl/>
        </w:rPr>
        <w:t>וזו התחייבותי:</w:t>
      </w:r>
    </w:p>
    <w:p w14:paraId="6ACD2DFC" w14:textId="57786E7C" w:rsidR="00AC2FFB" w:rsidRDefault="00AC2FFB" w:rsidP="00A12362">
      <w:pPr>
        <w:numPr>
          <w:ilvl w:val="0"/>
          <w:numId w:val="10"/>
        </w:numPr>
        <w:spacing w:before="120" w:after="240"/>
        <w:ind w:left="567" w:hanging="567"/>
        <w:rPr>
          <w:rtl/>
        </w:rPr>
      </w:pPr>
      <w:r>
        <w:rPr>
          <w:rtl/>
        </w:rPr>
        <w:t>אני מתחייב</w:t>
      </w:r>
      <w:r w:rsidR="0037443D">
        <w:rPr>
          <w:rFonts w:hint="cs"/>
          <w:rtl/>
        </w:rPr>
        <w:t>/ת</w:t>
      </w:r>
      <w:r>
        <w:rPr>
          <w:rtl/>
        </w:rPr>
        <w:t xml:space="preserve"> לעשות שימוש במידע הסודי אך ורק לצורך ובקשר ישיר עם </w:t>
      </w:r>
      <w:r w:rsidR="008756FD">
        <w:rPr>
          <w:rFonts w:hint="cs"/>
          <w:rtl/>
        </w:rPr>
        <w:t>ה</w:t>
      </w:r>
      <w:r>
        <w:rPr>
          <w:rtl/>
        </w:rPr>
        <w:t xml:space="preserve">הליך. </w:t>
      </w:r>
      <w:r w:rsidR="00296EB4">
        <w:rPr>
          <w:rtl/>
        </w:rPr>
        <w:t>אני מתחייב</w:t>
      </w:r>
      <w:r w:rsidR="00296EB4">
        <w:rPr>
          <w:rFonts w:hint="cs"/>
          <w:rtl/>
        </w:rPr>
        <w:t>/ת</w:t>
      </w:r>
      <w:r w:rsidR="00296EB4">
        <w:rPr>
          <w:rtl/>
        </w:rPr>
        <w:t xml:space="preserve"> לשמור בסוד ולא להעביר, להודיע, לפרסם או להביא לידיעת כל אדם</w:t>
      </w:r>
      <w:r w:rsidR="00296EB4">
        <w:rPr>
          <w:rFonts w:hint="cs"/>
          <w:rtl/>
        </w:rPr>
        <w:t xml:space="preserve"> (</w:t>
      </w:r>
      <w:r w:rsidR="00296EB4">
        <w:rPr>
          <w:rtl/>
        </w:rPr>
        <w:t>בהתחייבות זו, "</w:t>
      </w:r>
      <w:r w:rsidR="00296EB4">
        <w:rPr>
          <w:b/>
          <w:bCs/>
          <w:rtl/>
        </w:rPr>
        <w:t>אדם</w:t>
      </w:r>
      <w:r w:rsidR="00296EB4">
        <w:rPr>
          <w:rtl/>
        </w:rPr>
        <w:t>" – לרבות עובדי</w:t>
      </w:r>
      <w:r w:rsidR="00296EB4">
        <w:rPr>
          <w:rFonts w:hint="cs"/>
          <w:rtl/>
        </w:rPr>
        <w:t xml:space="preserve"> ___________</w:t>
      </w:r>
      <w:r w:rsidR="00296EB4">
        <w:rPr>
          <w:rtl/>
        </w:rPr>
        <w:t xml:space="preserve"> או מי מטעמ</w:t>
      </w:r>
      <w:r w:rsidR="00296EB4">
        <w:rPr>
          <w:rFonts w:hint="cs"/>
          <w:rtl/>
        </w:rPr>
        <w:t>ה</w:t>
      </w:r>
      <w:r w:rsidR="00296EB4">
        <w:rPr>
          <w:rtl/>
        </w:rPr>
        <w:t>),</w:t>
      </w:r>
      <w:r w:rsidR="00296EB4">
        <w:rPr>
          <w:rFonts w:hint="cs"/>
          <w:rtl/>
        </w:rPr>
        <w:t xml:space="preserve"> במישרין או בעקיפין,</w:t>
      </w:r>
      <w:r w:rsidR="00296EB4">
        <w:rPr>
          <w:rtl/>
        </w:rPr>
        <w:t xml:space="preserve"> כל מידע מסוג שהוא אשר נכלל במידע הסודי</w:t>
      </w:r>
      <w:r w:rsidR="00296EB4">
        <w:rPr>
          <w:rFonts w:hint="cs"/>
          <w:rtl/>
        </w:rPr>
        <w:t>, למעט מתחייב אחר</w:t>
      </w:r>
      <w:r w:rsidR="008D4444">
        <w:rPr>
          <w:rFonts w:hint="cs"/>
          <w:rtl/>
        </w:rPr>
        <w:t>,</w:t>
      </w:r>
      <w:r w:rsidR="002B1360">
        <w:rPr>
          <w:rFonts w:hint="cs"/>
          <w:rtl/>
        </w:rPr>
        <w:t xml:space="preserve"> </w:t>
      </w:r>
      <w:r w:rsidR="002505BF">
        <w:rPr>
          <w:rFonts w:hint="cs"/>
          <w:rtl/>
        </w:rPr>
        <w:t>אשר זכאי להיחשף למידע המועבר על פי הסדרי העיון שנקבעו על ידי הרשות או הערכאה המוסמכת,</w:t>
      </w:r>
      <w:r w:rsidR="008D4444">
        <w:rPr>
          <w:rFonts w:hint="cs"/>
          <w:rtl/>
        </w:rPr>
        <w:t xml:space="preserve"> </w:t>
      </w:r>
      <w:r w:rsidR="008D4444" w:rsidRPr="00BB2A25">
        <w:rPr>
          <w:rtl/>
        </w:rPr>
        <w:t>ובלבד שהדבר נדרש במישרין לצורכי הליך</w:t>
      </w:r>
      <w:r>
        <w:rPr>
          <w:rtl/>
        </w:rPr>
        <w:t xml:space="preserve">. </w:t>
      </w:r>
    </w:p>
    <w:p w14:paraId="50F54442" w14:textId="0CD73D68" w:rsidR="00AC2FFB" w:rsidRDefault="00AC2FFB" w:rsidP="004A2537">
      <w:pPr>
        <w:numPr>
          <w:ilvl w:val="0"/>
          <w:numId w:val="10"/>
        </w:numPr>
        <w:spacing w:before="120" w:after="240"/>
        <w:ind w:left="567" w:hanging="567"/>
      </w:pPr>
      <w:r>
        <w:rPr>
          <w:rtl/>
        </w:rPr>
        <w:lastRenderedPageBreak/>
        <w:t>אני מתחייב</w:t>
      </w:r>
      <w:r w:rsidR="0037443D">
        <w:rPr>
          <w:rFonts w:hint="cs"/>
          <w:rtl/>
        </w:rPr>
        <w:t>/ת</w:t>
      </w:r>
      <w:r>
        <w:rPr>
          <w:rtl/>
        </w:rPr>
        <w:t xml:space="preserve"> לשמור בקפידה על המידע הסודי ולנקוט בכל אמצעי זהירות הנדרש לשם מניעת אובדנו, הגעתו לידי אדם אחר או עיון בו על ידי אדם אחר. במידה </w:t>
      </w:r>
      <w:r w:rsidR="00060D66">
        <w:rPr>
          <w:rFonts w:hint="cs"/>
          <w:rtl/>
        </w:rPr>
        <w:t xml:space="preserve">שאבקש </w:t>
      </w:r>
      <w:r>
        <w:rPr>
          <w:rtl/>
        </w:rPr>
        <w:t xml:space="preserve">לכלול מידע המפורט במידע הסודי – כולו או חלקו – במסמכים אחרים </w:t>
      </w:r>
      <w:r w:rsidR="00187E64">
        <w:rPr>
          <w:rFonts w:hint="cs"/>
          <w:rtl/>
        </w:rPr>
        <w:t xml:space="preserve">בקשר עם ההליך </w:t>
      </w:r>
      <w:r>
        <w:rPr>
          <w:rtl/>
        </w:rPr>
        <w:t xml:space="preserve">(לרבות כתבי בי דין או חוות דעת שיוגשו לערכאה משפטית בקשר עם </w:t>
      </w:r>
      <w:r w:rsidR="009723AF">
        <w:rPr>
          <w:rFonts w:hint="cs"/>
          <w:rtl/>
        </w:rPr>
        <w:t>ה</w:t>
      </w:r>
      <w:r>
        <w:rPr>
          <w:rtl/>
        </w:rPr>
        <w:t xml:space="preserve">הליך), תחולנה על המידע הסודי המצוי באותם מסמכים הוראות כתב </w:t>
      </w:r>
      <w:r w:rsidR="009723AF">
        <w:rPr>
          <w:rFonts w:hint="cs"/>
          <w:rtl/>
        </w:rPr>
        <w:t>ה</w:t>
      </w:r>
      <w:r>
        <w:rPr>
          <w:rtl/>
        </w:rPr>
        <w:t>התחייבות ואני מתחייב</w:t>
      </w:r>
      <w:r w:rsidR="0037443D">
        <w:rPr>
          <w:rFonts w:hint="cs"/>
          <w:rtl/>
        </w:rPr>
        <w:t>/ת</w:t>
      </w:r>
      <w:r>
        <w:rPr>
          <w:rtl/>
        </w:rPr>
        <w:t xml:space="preserve"> לפנות בדרך המתאימה לערכאה המשפטית הרלוונטית</w:t>
      </w:r>
      <w:r w:rsidR="00EB1AED">
        <w:rPr>
          <w:rFonts w:hint="cs"/>
          <w:rtl/>
        </w:rPr>
        <w:t xml:space="preserve"> הדנה בהליך</w:t>
      </w:r>
      <w:r>
        <w:rPr>
          <w:rtl/>
        </w:rPr>
        <w:t xml:space="preserve"> על מנת שתיתן צו בדבר דרכי הגשת מסמכים שיש בהם מידע סודי. בכלל זה, תחולנה הוראות כתב </w:t>
      </w:r>
      <w:r w:rsidR="009723AF">
        <w:rPr>
          <w:rFonts w:hint="cs"/>
          <w:rtl/>
        </w:rPr>
        <w:t>ה</w:t>
      </w:r>
      <w:r>
        <w:rPr>
          <w:rtl/>
        </w:rPr>
        <w:t>התחייבות גם על פרוטוקולים מדיונים בהם נחשף המידע הסודי.</w:t>
      </w:r>
    </w:p>
    <w:p w14:paraId="6C487ACE" w14:textId="1CEE596D" w:rsidR="00AC2FFB" w:rsidRDefault="00AC2FFB" w:rsidP="00C75A6F">
      <w:pPr>
        <w:numPr>
          <w:ilvl w:val="0"/>
          <w:numId w:val="10"/>
        </w:numPr>
        <w:spacing w:before="120" w:after="240"/>
        <w:ind w:left="567" w:hanging="567"/>
      </w:pPr>
      <w:r>
        <w:rPr>
          <w:rtl/>
        </w:rPr>
        <w:t>ברור לי כי ככל שהדבר תלוי בי, בדיונים שיתקיימו בפני הערכאה המשפטית הרלוונטית</w:t>
      </w:r>
      <w:r w:rsidR="00EB1AED">
        <w:rPr>
          <w:rFonts w:hint="cs"/>
          <w:rtl/>
        </w:rPr>
        <w:t xml:space="preserve"> הדנה בהליך</w:t>
      </w:r>
      <w:r>
        <w:rPr>
          <w:rtl/>
        </w:rPr>
        <w:t>, ואשר בהם עלול להיחשף המידע הסודי, לא ישתתף כל אדם, כהגדרתו לעיל, למעט המתחייב</w:t>
      </w:r>
      <w:r w:rsidR="003A0A07">
        <w:rPr>
          <w:rFonts w:hint="cs"/>
          <w:rtl/>
        </w:rPr>
        <w:t>/ת</w:t>
      </w:r>
      <w:r>
        <w:rPr>
          <w:rtl/>
        </w:rPr>
        <w:t xml:space="preserve"> </w:t>
      </w:r>
      <w:r w:rsidR="00CE4AAA">
        <w:rPr>
          <w:rFonts w:hint="cs"/>
          <w:rtl/>
        </w:rPr>
        <w:t xml:space="preserve">ומתחייבים אחרים </w:t>
      </w:r>
      <w:r>
        <w:rPr>
          <w:rtl/>
        </w:rPr>
        <w:t>ולמעט עובדי הרשות, אלא אם כן תקבע הערכאה המשפטית הרלוונטית אחרת בעניין.</w:t>
      </w:r>
    </w:p>
    <w:p w14:paraId="339C2114" w14:textId="2B67643B" w:rsidR="00AC2FFB" w:rsidRDefault="00AC2FFB" w:rsidP="003A0A07">
      <w:pPr>
        <w:numPr>
          <w:ilvl w:val="0"/>
          <w:numId w:val="10"/>
        </w:numPr>
        <w:spacing w:before="120" w:after="240"/>
        <w:ind w:left="567" w:hanging="567"/>
      </w:pPr>
      <w:r>
        <w:rPr>
          <w:rtl/>
        </w:rPr>
        <w:t>אני מתחייב</w:t>
      </w:r>
      <w:r w:rsidR="0037443D">
        <w:rPr>
          <w:rFonts w:hint="cs"/>
          <w:rtl/>
        </w:rPr>
        <w:t>/ת</w:t>
      </w:r>
      <w:r>
        <w:rPr>
          <w:rtl/>
        </w:rPr>
        <w:t xml:space="preserve"> להימנע מלהשאיר את המידע הסודי במקום גלוי שאינו נמצא בפיקוחי המלא ולנקוט בכל אמצעי נדרש לצורך מניעת האפשרות שאדם </w:t>
      </w:r>
      <w:r w:rsidR="003A0A07">
        <w:rPr>
          <w:rFonts w:hint="cs"/>
          <w:rtl/>
        </w:rPr>
        <w:t>אחר</w:t>
      </w:r>
      <w:r>
        <w:rPr>
          <w:rtl/>
        </w:rPr>
        <w:t xml:space="preserve"> יעיין במידע הסודי או יעתיק את המידע הסודי או יחזיק במידע הסודי.</w:t>
      </w:r>
    </w:p>
    <w:p w14:paraId="07ADDA01" w14:textId="7C847F3F" w:rsidR="00AC2FFB" w:rsidRDefault="00AC2FFB" w:rsidP="0032635E">
      <w:pPr>
        <w:numPr>
          <w:ilvl w:val="0"/>
          <w:numId w:val="10"/>
        </w:numPr>
        <w:spacing w:before="120" w:after="240"/>
        <w:ind w:left="567" w:hanging="567"/>
      </w:pPr>
      <w:r>
        <w:rPr>
          <w:rtl/>
        </w:rPr>
        <w:t>אני מתחייב</w:t>
      </w:r>
      <w:r w:rsidR="0037443D">
        <w:rPr>
          <w:rFonts w:hint="cs"/>
          <w:rtl/>
        </w:rPr>
        <w:t>/ת</w:t>
      </w:r>
      <w:r>
        <w:rPr>
          <w:rtl/>
        </w:rPr>
        <w:t xml:space="preserve"> </w:t>
      </w:r>
      <w:r w:rsidR="00857EAA">
        <w:rPr>
          <w:rFonts w:hint="cs"/>
          <w:rtl/>
        </w:rPr>
        <w:t xml:space="preserve">להשמיד או </w:t>
      </w:r>
      <w:r w:rsidR="003A0A07">
        <w:rPr>
          <w:rFonts w:hint="cs"/>
          <w:rtl/>
        </w:rPr>
        <w:t xml:space="preserve">למחוק את המידע הסודי, לרבות קבצים אלקטרוניים וחומר מחשב, וכן כל העתק שנעשה ממנו, </w:t>
      </w:r>
      <w:r>
        <w:rPr>
          <w:rtl/>
        </w:rPr>
        <w:t xml:space="preserve">לא יאוחר מ-14 יום לאחר סיום הטיפול בהליך או מיד עם דרישת הרשות, לפי המוקדם. </w:t>
      </w:r>
    </w:p>
    <w:p w14:paraId="1F617FD2" w14:textId="6AB6A9C4" w:rsidR="00DE495D" w:rsidRDefault="00DE495D" w:rsidP="00F004ED">
      <w:pPr>
        <w:numPr>
          <w:ilvl w:val="0"/>
          <w:numId w:val="10"/>
        </w:numPr>
        <w:spacing w:before="120" w:after="240"/>
        <w:ind w:left="567" w:hanging="567"/>
      </w:pPr>
      <w:r>
        <w:rPr>
          <w:rtl/>
        </w:rPr>
        <w:t>התחייבותי זו ניתנת הן כלפי מוסר</w:t>
      </w:r>
      <w:r>
        <w:rPr>
          <w:rFonts w:hint="cs"/>
          <w:rtl/>
        </w:rPr>
        <w:t>י</w:t>
      </w:r>
      <w:r>
        <w:rPr>
          <w:rtl/>
        </w:rPr>
        <w:t xml:space="preserve"> המידע הן כלפי הרשות.</w:t>
      </w:r>
    </w:p>
    <w:p w14:paraId="339114C2" w14:textId="77777777" w:rsidR="00AC2FFB" w:rsidRDefault="00AC2FFB" w:rsidP="00C75A6F">
      <w:pPr>
        <w:numPr>
          <w:ilvl w:val="0"/>
          <w:numId w:val="10"/>
        </w:numPr>
        <w:spacing w:before="120" w:after="240"/>
        <w:ind w:left="567" w:hanging="567"/>
      </w:pPr>
      <w:r>
        <w:rPr>
          <w:rtl/>
        </w:rPr>
        <w:t>התחייבות זו תקפה ממועד קבלת המידע הסודי לעיוני ולמשך תקופה בלתי מוגבלת בזמן.</w:t>
      </w:r>
    </w:p>
    <w:p w14:paraId="5FD61963" w14:textId="45326885" w:rsidR="00AC2FFB" w:rsidRDefault="00AC2FFB" w:rsidP="00EB1AED">
      <w:pPr>
        <w:numPr>
          <w:ilvl w:val="0"/>
          <w:numId w:val="10"/>
        </w:numPr>
        <w:spacing w:before="120" w:after="240"/>
        <w:ind w:left="567" w:hanging="567"/>
        <w:rPr>
          <w:rFonts w:ascii="Arial" w:hAnsi="Arial" w:cs="Arial"/>
          <w:color w:val="000080"/>
          <w:sz w:val="20"/>
          <w:szCs w:val="20"/>
        </w:rPr>
      </w:pPr>
      <w:r>
        <w:rPr>
          <w:rtl/>
        </w:rPr>
        <w:t xml:space="preserve">האמור לעיל יחול אלא אם תתקבל החלטה מפורשת אחרת על ידי בית הדין </w:t>
      </w:r>
      <w:r w:rsidR="001F74B8">
        <w:rPr>
          <w:rFonts w:hint="cs"/>
          <w:rtl/>
        </w:rPr>
        <w:t>לתחרות</w:t>
      </w:r>
      <w:r>
        <w:rPr>
          <w:rtl/>
        </w:rPr>
        <w:t xml:space="preserve"> או </w:t>
      </w:r>
      <w:r w:rsidR="003300E6">
        <w:rPr>
          <w:rFonts w:hint="cs"/>
          <w:rtl/>
        </w:rPr>
        <w:t>ערכאה</w:t>
      </w:r>
      <w:r w:rsidR="003300E6">
        <w:rPr>
          <w:rtl/>
        </w:rPr>
        <w:t xml:space="preserve"> </w:t>
      </w:r>
      <w:r>
        <w:rPr>
          <w:rtl/>
        </w:rPr>
        <w:t>משפט</w:t>
      </w:r>
      <w:r w:rsidR="003300E6">
        <w:rPr>
          <w:rFonts w:hint="cs"/>
          <w:rtl/>
        </w:rPr>
        <w:t>ית</w:t>
      </w:r>
      <w:r>
        <w:rPr>
          <w:rtl/>
        </w:rPr>
        <w:t xml:space="preserve"> </w:t>
      </w:r>
      <w:r w:rsidR="003300E6">
        <w:rPr>
          <w:rtl/>
        </w:rPr>
        <w:t>מוסמ</w:t>
      </w:r>
      <w:r w:rsidR="003300E6">
        <w:rPr>
          <w:rFonts w:hint="cs"/>
          <w:rtl/>
        </w:rPr>
        <w:t>כת</w:t>
      </w:r>
      <w:r w:rsidR="003300E6">
        <w:rPr>
          <w:rtl/>
        </w:rPr>
        <w:t xml:space="preserve"> </w:t>
      </w:r>
      <w:r>
        <w:rPr>
          <w:rtl/>
        </w:rPr>
        <w:t>אחר</w:t>
      </w:r>
      <w:r w:rsidR="003300E6">
        <w:rPr>
          <w:rFonts w:hint="cs"/>
          <w:rtl/>
        </w:rPr>
        <w:t>ת</w:t>
      </w:r>
      <w:r w:rsidR="00EA3878">
        <w:rPr>
          <w:rFonts w:hint="cs"/>
          <w:rtl/>
        </w:rPr>
        <w:t xml:space="preserve"> </w:t>
      </w:r>
      <w:r w:rsidR="00EB1AED">
        <w:rPr>
          <w:rFonts w:hint="cs"/>
          <w:rtl/>
        </w:rPr>
        <w:t>הדנה ב</w:t>
      </w:r>
      <w:r w:rsidR="001A07A9">
        <w:rPr>
          <w:rFonts w:hint="cs"/>
          <w:rtl/>
        </w:rPr>
        <w:t>הליך</w:t>
      </w:r>
      <w:r>
        <w:rPr>
          <w:rtl/>
        </w:rPr>
        <w:t xml:space="preserve">. </w:t>
      </w:r>
      <w:r>
        <w:rPr>
          <w:rFonts w:ascii="Arial" w:hAnsi="Arial" w:cs="Arial"/>
          <w:color w:val="000080"/>
          <w:sz w:val="20"/>
          <w:szCs w:val="20"/>
          <w:rtl/>
        </w:rPr>
        <w:t xml:space="preserve"> </w:t>
      </w:r>
    </w:p>
    <w:p w14:paraId="3398CCAC" w14:textId="77777777" w:rsidR="00AC2FFB" w:rsidRDefault="00AC2FFB" w:rsidP="00AC2FFB">
      <w:pPr>
        <w:rPr>
          <w:rFonts w:ascii="Times New Roman" w:hAnsi="Times New Roman" w:cs="David"/>
          <w:szCs w:val="24"/>
          <w:rtl/>
          <w:lang w:eastAsia="he-IL"/>
        </w:rPr>
      </w:pPr>
    </w:p>
    <w:p w14:paraId="07F0B6EF" w14:textId="77777777" w:rsidR="00AC2FFB" w:rsidRDefault="00AC2FFB" w:rsidP="00AC2FFB">
      <w:pPr>
        <w:rPr>
          <w:b/>
          <w:bCs/>
          <w:rtl/>
        </w:rPr>
      </w:pPr>
      <w:r>
        <w:rPr>
          <w:b/>
          <w:bCs/>
          <w:rtl/>
        </w:rPr>
        <w:t>ולראיה באתי על החתום:</w:t>
      </w:r>
    </w:p>
    <w:p w14:paraId="38A69723" w14:textId="77777777" w:rsidR="00AC2FFB" w:rsidRDefault="00AC2FFB" w:rsidP="00AC2FFB">
      <w:pPr>
        <w:rPr>
          <w:b/>
          <w:bCs/>
          <w:rtl/>
        </w:rPr>
      </w:pPr>
    </w:p>
    <w:p w14:paraId="6A00E8E9" w14:textId="77777777" w:rsidR="00AC2FFB" w:rsidRDefault="00AC2FFB" w:rsidP="00AC2FFB">
      <w:pPr>
        <w:rPr>
          <w:b/>
          <w:bCs/>
          <w:rtl/>
        </w:rPr>
      </w:pPr>
      <w:r>
        <w:rPr>
          <w:b/>
          <w:bCs/>
          <w:u w:val="single"/>
          <w:rtl/>
        </w:rPr>
        <w:softHyphen/>
      </w:r>
      <w:r>
        <w:rPr>
          <w:b/>
          <w:bCs/>
          <w:u w:val="single"/>
          <w:rtl/>
        </w:rPr>
        <w:softHyphen/>
      </w:r>
      <w:r>
        <w:rPr>
          <w:b/>
          <w:bCs/>
          <w:u w:val="single"/>
          <w:rtl/>
        </w:rPr>
        <w:softHyphen/>
      </w:r>
      <w:r>
        <w:rPr>
          <w:b/>
          <w:bCs/>
          <w:u w:val="single"/>
          <w:rtl/>
        </w:rPr>
        <w:softHyphen/>
      </w:r>
      <w:r>
        <w:rPr>
          <w:b/>
          <w:bCs/>
          <w:rtl/>
        </w:rPr>
        <w:softHyphen/>
        <w:t>___________________                                                                   ___________________</w:t>
      </w:r>
    </w:p>
    <w:p w14:paraId="3FF4329F" w14:textId="06879C13" w:rsidR="00AC2FFB" w:rsidRPr="00E974EB" w:rsidRDefault="00AC2FFB" w:rsidP="00AC2FFB">
      <w:pPr>
        <w:rPr>
          <w:rtl/>
        </w:rPr>
      </w:pPr>
      <w:r w:rsidRPr="00E974EB">
        <w:rPr>
          <w:rtl/>
        </w:rPr>
        <w:t xml:space="preserve">             תאריך                                                              </w:t>
      </w:r>
      <w:r w:rsidR="003A21CA" w:rsidRPr="00E974EB">
        <w:rPr>
          <w:rtl/>
        </w:rPr>
        <w:t xml:space="preserve">                         </w:t>
      </w:r>
      <w:r w:rsidR="003A21CA" w:rsidRPr="00E974EB">
        <w:rPr>
          <w:rFonts w:hint="cs"/>
          <w:rtl/>
        </w:rPr>
        <w:t xml:space="preserve">   </w:t>
      </w:r>
      <w:r w:rsidRPr="00E974EB">
        <w:rPr>
          <w:rtl/>
        </w:rPr>
        <w:t>חתימה</w:t>
      </w:r>
    </w:p>
    <w:p w14:paraId="68A1D13A" w14:textId="7BC5BFED" w:rsidR="00C75A6F" w:rsidRPr="00C75A6F" w:rsidRDefault="0032635E" w:rsidP="00AC007E">
      <w:pPr>
        <w:bidi w:val="0"/>
        <w:spacing w:after="160" w:line="259" w:lineRule="auto"/>
        <w:jc w:val="center"/>
        <w:rPr>
          <w:b/>
          <w:bCs/>
          <w:sz w:val="28"/>
          <w:szCs w:val="28"/>
          <w:u w:val="single"/>
        </w:rPr>
      </w:pPr>
      <w:r>
        <w:rPr>
          <w:b/>
          <w:bCs/>
          <w:sz w:val="28"/>
          <w:szCs w:val="28"/>
          <w:u w:val="single"/>
          <w:rtl/>
        </w:rPr>
        <w:br w:type="page"/>
      </w:r>
      <w:r w:rsidR="00C75A6F" w:rsidRPr="00C75A6F">
        <w:rPr>
          <w:rFonts w:hint="eastAsia"/>
          <w:b/>
          <w:bCs/>
          <w:sz w:val="28"/>
          <w:szCs w:val="28"/>
          <w:u w:val="single"/>
          <w:rtl/>
        </w:rPr>
        <w:lastRenderedPageBreak/>
        <w:t>התחייבות</w:t>
      </w:r>
      <w:r w:rsidR="00C75A6F" w:rsidRPr="00C75A6F">
        <w:rPr>
          <w:b/>
          <w:bCs/>
          <w:sz w:val="28"/>
          <w:szCs w:val="28"/>
          <w:u w:val="single"/>
          <w:rtl/>
        </w:rPr>
        <w:t xml:space="preserve"> </w:t>
      </w:r>
      <w:r w:rsidR="00C75A6F" w:rsidRPr="00C75A6F">
        <w:rPr>
          <w:rFonts w:hint="eastAsia"/>
          <w:b/>
          <w:bCs/>
          <w:sz w:val="28"/>
          <w:szCs w:val="28"/>
          <w:u w:val="single"/>
          <w:rtl/>
        </w:rPr>
        <w:t>לשמירת</w:t>
      </w:r>
      <w:r w:rsidR="00C75A6F" w:rsidRPr="00C75A6F">
        <w:rPr>
          <w:b/>
          <w:bCs/>
          <w:sz w:val="28"/>
          <w:szCs w:val="28"/>
          <w:u w:val="single"/>
          <w:rtl/>
        </w:rPr>
        <w:t xml:space="preserve"> </w:t>
      </w:r>
      <w:r w:rsidR="00C75A6F" w:rsidRPr="00C75A6F">
        <w:rPr>
          <w:rFonts w:hint="eastAsia"/>
          <w:b/>
          <w:bCs/>
          <w:sz w:val="28"/>
          <w:szCs w:val="28"/>
          <w:u w:val="single"/>
          <w:rtl/>
        </w:rPr>
        <w:t>סודיות</w:t>
      </w:r>
      <w:r w:rsidR="00C75A6F" w:rsidRPr="00C75A6F">
        <w:rPr>
          <w:b/>
          <w:bCs/>
          <w:sz w:val="28"/>
          <w:szCs w:val="28"/>
          <w:u w:val="single"/>
          <w:rtl/>
        </w:rPr>
        <w:t xml:space="preserve"> - </w:t>
      </w:r>
      <w:r w:rsidR="00C75A6F" w:rsidRPr="00C75A6F">
        <w:rPr>
          <w:rFonts w:hint="eastAsia"/>
          <w:b/>
          <w:bCs/>
          <w:sz w:val="28"/>
          <w:szCs w:val="28"/>
          <w:u w:val="single"/>
          <w:rtl/>
        </w:rPr>
        <w:t>חדר</w:t>
      </w:r>
      <w:r w:rsidR="00C75A6F" w:rsidRPr="00C75A6F">
        <w:rPr>
          <w:b/>
          <w:bCs/>
          <w:sz w:val="28"/>
          <w:szCs w:val="28"/>
          <w:u w:val="single"/>
          <w:rtl/>
        </w:rPr>
        <w:t xml:space="preserve"> </w:t>
      </w:r>
      <w:r w:rsidR="00C75A6F" w:rsidRPr="00C75A6F">
        <w:rPr>
          <w:rFonts w:hint="eastAsia"/>
          <w:b/>
          <w:bCs/>
          <w:sz w:val="28"/>
          <w:szCs w:val="28"/>
          <w:u w:val="single"/>
          <w:rtl/>
        </w:rPr>
        <w:t>מידע</w:t>
      </w:r>
    </w:p>
    <w:p w14:paraId="22E49AC1" w14:textId="77777777" w:rsidR="00C75A6F" w:rsidRPr="00101D07" w:rsidRDefault="00C75A6F" w:rsidP="00C75A6F">
      <w:pPr>
        <w:widowControl w:val="0"/>
        <w:tabs>
          <w:tab w:val="left" w:pos="432"/>
          <w:tab w:val="left" w:pos="864"/>
          <w:tab w:val="left" w:pos="3600"/>
        </w:tabs>
        <w:autoSpaceDE w:val="0"/>
        <w:autoSpaceDN w:val="0"/>
        <w:adjustRightInd w:val="0"/>
        <w:spacing w:after="0" w:line="360" w:lineRule="auto"/>
        <w:ind w:left="104" w:hanging="104"/>
        <w:rPr>
          <w:rtl/>
        </w:rPr>
      </w:pPr>
    </w:p>
    <w:p w14:paraId="26001CD1" w14:textId="488F91EE" w:rsidR="000510AD" w:rsidRDefault="000510AD" w:rsidP="001C0339">
      <w:pPr>
        <w:spacing w:after="240"/>
        <w:rPr>
          <w:rtl/>
        </w:rPr>
      </w:pPr>
      <w:r>
        <w:rPr>
          <w:rtl/>
        </w:rPr>
        <w:t>אני הח"מ, __________________, נושא</w:t>
      </w:r>
      <w:r>
        <w:rPr>
          <w:rFonts w:hint="cs"/>
          <w:rtl/>
        </w:rPr>
        <w:t>/ת</w:t>
      </w:r>
      <w:r>
        <w:rPr>
          <w:rtl/>
        </w:rPr>
        <w:t xml:space="preserve"> ת"ז _______</w:t>
      </w:r>
      <w:r w:rsidR="007D713F">
        <w:rPr>
          <w:rtl/>
        </w:rPr>
        <w:t xml:space="preserve">___ ממשרד _______________ (להלן </w:t>
      </w:r>
      <w:r>
        <w:rPr>
          <w:b/>
          <w:bCs/>
          <w:rtl/>
        </w:rPr>
        <w:t>המתחייב</w:t>
      </w:r>
      <w:r>
        <w:rPr>
          <w:rFonts w:hint="cs"/>
          <w:b/>
          <w:bCs/>
          <w:rtl/>
        </w:rPr>
        <w:t>/ת</w:t>
      </w:r>
      <w:r>
        <w:rPr>
          <w:rtl/>
        </w:rPr>
        <w:t>), מצהיר</w:t>
      </w:r>
      <w:r>
        <w:rPr>
          <w:rFonts w:hint="cs"/>
          <w:rtl/>
        </w:rPr>
        <w:t>/ה</w:t>
      </w:r>
      <w:r>
        <w:rPr>
          <w:rtl/>
        </w:rPr>
        <w:t xml:space="preserve"> בזה כי נמסר לי כי המידע והמסמכים שיועברו לעיוני על ידי רשות </w:t>
      </w:r>
      <w:r>
        <w:rPr>
          <w:rFonts w:hint="cs"/>
          <w:rtl/>
        </w:rPr>
        <w:t>התחרות</w:t>
      </w:r>
      <w:r w:rsidR="007D713F">
        <w:rPr>
          <w:rtl/>
        </w:rPr>
        <w:t xml:space="preserve"> (להלן </w:t>
      </w:r>
      <w:r>
        <w:rPr>
          <w:b/>
          <w:bCs/>
          <w:rtl/>
        </w:rPr>
        <w:t>הרשות</w:t>
      </w:r>
      <w:r>
        <w:rPr>
          <w:rtl/>
        </w:rPr>
        <w:t xml:space="preserve">) במסגרת מתן עיון במסמכים שבידי הרשות הנוגעים </w:t>
      </w:r>
      <w:r>
        <w:rPr>
          <w:rFonts w:hint="cs"/>
          <w:rtl/>
        </w:rPr>
        <w:t>ל</w:t>
      </w:r>
      <w:r w:rsidR="001C0339">
        <w:rPr>
          <w:rFonts w:hint="cs"/>
          <w:rtl/>
        </w:rPr>
        <w:t>הליך</w:t>
      </w:r>
      <w:r>
        <w:rPr>
          <w:rtl/>
        </w:rPr>
        <w:t>________________</w:t>
      </w:r>
      <w:r w:rsidR="00A12362">
        <w:rPr>
          <w:rFonts w:hint="cs"/>
          <w:rtl/>
        </w:rPr>
        <w:t xml:space="preserve"> </w:t>
      </w:r>
      <w:r w:rsidR="007D713F">
        <w:rPr>
          <w:rFonts w:hint="cs"/>
          <w:rtl/>
        </w:rPr>
        <w:t>(להלן</w:t>
      </w:r>
      <w:r>
        <w:rPr>
          <w:rFonts w:hint="cs"/>
          <w:rtl/>
        </w:rPr>
        <w:t xml:space="preserve"> </w:t>
      </w:r>
      <w:r w:rsidR="007D713F">
        <w:rPr>
          <w:rFonts w:hint="cs"/>
          <w:b/>
          <w:bCs/>
          <w:rtl/>
        </w:rPr>
        <w:t>ההליך</w:t>
      </w:r>
      <w:r w:rsidR="00063EF3">
        <w:rPr>
          <w:rFonts w:hint="cs"/>
          <w:rtl/>
        </w:rPr>
        <w:t>)</w:t>
      </w:r>
      <w:r>
        <w:rPr>
          <w:rFonts w:hint="cs"/>
          <w:rtl/>
        </w:rPr>
        <w:t xml:space="preserve">, </w:t>
      </w:r>
      <w:r>
        <w:rPr>
          <w:rtl/>
        </w:rPr>
        <w:t xml:space="preserve">כוללים מידע סודי, כהגדרתו להלן, וכי חלק מהמידע הסודי </w:t>
      </w:r>
      <w:r w:rsidR="0053009D">
        <w:rPr>
          <w:rFonts w:hint="cs"/>
          <w:rtl/>
        </w:rPr>
        <w:t>עשוי להיות</w:t>
      </w:r>
      <w:r w:rsidR="0053009D">
        <w:rPr>
          <w:rtl/>
        </w:rPr>
        <w:t xml:space="preserve"> </w:t>
      </w:r>
      <w:r>
        <w:rPr>
          <w:rtl/>
        </w:rPr>
        <w:t xml:space="preserve">מידע פנים, כהגדרתו בחוק ניירות ערך, תשכ"ח-1968. </w:t>
      </w:r>
    </w:p>
    <w:p w14:paraId="35D93920" w14:textId="26AA0226" w:rsidR="000510AD" w:rsidRPr="00F327E7" w:rsidRDefault="000510AD" w:rsidP="001C0339">
      <w:pPr>
        <w:spacing w:after="240"/>
        <w:rPr>
          <w:rtl/>
        </w:rPr>
      </w:pPr>
      <w:r w:rsidRPr="00101D07">
        <w:rPr>
          <w:rFonts w:hint="cs"/>
          <w:rtl/>
        </w:rPr>
        <w:t xml:space="preserve">חלק מהמסמכים הנוגעים </w:t>
      </w:r>
      <w:r w:rsidR="001C0339">
        <w:rPr>
          <w:rFonts w:hint="cs"/>
          <w:rtl/>
        </w:rPr>
        <w:t>להליך</w:t>
      </w:r>
      <w:r w:rsidRPr="00101D07">
        <w:rPr>
          <w:rFonts w:hint="cs"/>
          <w:rtl/>
        </w:rPr>
        <w:t xml:space="preserve"> יוצגו לי </w:t>
      </w:r>
      <w:r w:rsidRPr="00101D07">
        <w:rPr>
          <w:rFonts w:hint="eastAsia"/>
          <w:rtl/>
        </w:rPr>
        <w:t>בתוך</w:t>
      </w:r>
      <w:r w:rsidRPr="00101D07">
        <w:rPr>
          <w:rtl/>
        </w:rPr>
        <w:t xml:space="preserve"> </w:t>
      </w:r>
      <w:r w:rsidRPr="00101D07">
        <w:rPr>
          <w:rFonts w:hint="eastAsia"/>
          <w:rtl/>
        </w:rPr>
        <w:t>חדר</w:t>
      </w:r>
      <w:r w:rsidRPr="00101D07">
        <w:rPr>
          <w:rtl/>
        </w:rPr>
        <w:t xml:space="preserve"> </w:t>
      </w:r>
      <w:r w:rsidRPr="00101D07">
        <w:rPr>
          <w:rFonts w:hint="cs"/>
          <w:rtl/>
        </w:rPr>
        <w:t xml:space="preserve">שייועד לכך </w:t>
      </w:r>
      <w:r w:rsidRPr="00101D07">
        <w:rPr>
          <w:rFonts w:hint="eastAsia"/>
          <w:rtl/>
        </w:rPr>
        <w:t>ברשות</w:t>
      </w:r>
      <w:r w:rsidR="007D713F">
        <w:rPr>
          <w:rFonts w:hint="cs"/>
          <w:rtl/>
        </w:rPr>
        <w:t xml:space="preserve"> (להלן</w:t>
      </w:r>
      <w:r w:rsidR="00642AC7">
        <w:rPr>
          <w:rFonts w:hint="cs"/>
          <w:rtl/>
        </w:rPr>
        <w:t xml:space="preserve"> </w:t>
      </w:r>
      <w:r w:rsidR="007D713F">
        <w:rPr>
          <w:rFonts w:hint="cs"/>
          <w:b/>
          <w:bCs/>
          <w:rtl/>
        </w:rPr>
        <w:t>חדר מידע</w:t>
      </w:r>
      <w:r w:rsidR="00CC077A">
        <w:rPr>
          <w:rFonts w:hint="cs"/>
          <w:rtl/>
        </w:rPr>
        <w:t xml:space="preserve">; </w:t>
      </w:r>
      <w:r w:rsidR="00CC077A" w:rsidRPr="00101D07">
        <w:rPr>
          <w:rFonts w:hint="cs"/>
          <w:rtl/>
        </w:rPr>
        <w:t>כלל המידע שיוצג בחדר המידע</w:t>
      </w:r>
      <w:r w:rsidR="007D713F">
        <w:rPr>
          <w:rFonts w:hint="cs"/>
          <w:rtl/>
        </w:rPr>
        <w:t>, לרבות כל חלק ממנו, יכונה להלן</w:t>
      </w:r>
      <w:r w:rsidR="00CC077A" w:rsidRPr="00101D07">
        <w:rPr>
          <w:rFonts w:hint="cs"/>
          <w:rtl/>
        </w:rPr>
        <w:t xml:space="preserve"> "</w:t>
      </w:r>
      <w:r w:rsidR="00CC077A" w:rsidRPr="00101D07">
        <w:rPr>
          <w:rFonts w:hint="cs"/>
          <w:b/>
          <w:bCs/>
          <w:rtl/>
        </w:rPr>
        <w:t>המידע הסודי</w:t>
      </w:r>
      <w:r w:rsidR="00CC077A">
        <w:rPr>
          <w:rFonts w:hint="cs"/>
          <w:rtl/>
        </w:rPr>
        <w:t>").</w:t>
      </w:r>
    </w:p>
    <w:p w14:paraId="4439E8AA" w14:textId="26AC45C3" w:rsidR="00CC077A" w:rsidRDefault="00F327E7" w:rsidP="007D713F">
      <w:pPr>
        <w:spacing w:after="240"/>
        <w:rPr>
          <w:rtl/>
        </w:rPr>
      </w:pPr>
      <w:r>
        <w:rPr>
          <w:rtl/>
        </w:rPr>
        <w:t>נמסר לי עוד כי כל ידיעה או נתון המצויים במידע הסודי הם קניינם של מוסרי המידע ואינני רשאי</w:t>
      </w:r>
      <w:r>
        <w:rPr>
          <w:rFonts w:hint="cs"/>
          <w:rtl/>
        </w:rPr>
        <w:t>/ת</w:t>
      </w:r>
      <w:r>
        <w:rPr>
          <w:rtl/>
        </w:rPr>
        <w:t xml:space="preserve"> לעשות בהם כל שימוש אלא לצורך ובקשר ישיר עם </w:t>
      </w:r>
      <w:r>
        <w:rPr>
          <w:rFonts w:hint="cs"/>
          <w:rtl/>
        </w:rPr>
        <w:t>ה</w:t>
      </w:r>
      <w:r>
        <w:rPr>
          <w:rtl/>
        </w:rPr>
        <w:t>הליך</w:t>
      </w:r>
      <w:r>
        <w:rPr>
          <w:rFonts w:hint="cs"/>
          <w:rtl/>
        </w:rPr>
        <w:t xml:space="preserve">, וכי </w:t>
      </w:r>
      <w:r>
        <w:rPr>
          <w:rtl/>
        </w:rPr>
        <w:t>חשיפתו של המידע הסודי ל</w:t>
      </w:r>
      <w:r>
        <w:rPr>
          <w:rFonts w:hint="cs"/>
          <w:rtl/>
        </w:rPr>
        <w:t xml:space="preserve">אדם </w:t>
      </w:r>
      <w:r>
        <w:rPr>
          <w:rtl/>
        </w:rPr>
        <w:t xml:space="preserve">אחר, זולת אדם אחר ממשרד __________________, </w:t>
      </w:r>
      <w:r>
        <w:rPr>
          <w:u w:val="single"/>
          <w:rtl/>
        </w:rPr>
        <w:t>אשר חת</w:t>
      </w:r>
      <w:r>
        <w:rPr>
          <w:rFonts w:hint="cs"/>
          <w:u w:val="single"/>
          <w:rtl/>
        </w:rPr>
        <w:t>ם</w:t>
      </w:r>
      <w:r>
        <w:rPr>
          <w:u w:val="single"/>
          <w:rtl/>
        </w:rPr>
        <w:t xml:space="preserve"> גם ה</w:t>
      </w:r>
      <w:r>
        <w:rPr>
          <w:rFonts w:hint="cs"/>
          <w:u w:val="single"/>
          <w:rtl/>
        </w:rPr>
        <w:t>וא</w:t>
      </w:r>
      <w:r>
        <w:rPr>
          <w:u w:val="single"/>
          <w:rtl/>
        </w:rPr>
        <w:t>, באישור הרשות, על כתב התחייבות</w:t>
      </w:r>
      <w:r w:rsidR="00FF182E">
        <w:rPr>
          <w:rFonts w:hint="cs"/>
          <w:u w:val="single"/>
          <w:rtl/>
        </w:rPr>
        <w:t xml:space="preserve"> זה, ביחס לאותו מידע סודי,</w:t>
      </w:r>
      <w:r>
        <w:rPr>
          <w:u w:val="single"/>
          <w:rtl/>
        </w:rPr>
        <w:t xml:space="preserve"> והמציאו לרשות</w:t>
      </w:r>
      <w:r>
        <w:rPr>
          <w:rtl/>
        </w:rPr>
        <w:t xml:space="preserve"> (להלן</w:t>
      </w:r>
      <w:r w:rsidR="007D713F">
        <w:rPr>
          <w:rtl/>
        </w:rPr>
        <w:t xml:space="preserve"> </w:t>
      </w:r>
      <w:r>
        <w:rPr>
          <w:b/>
          <w:bCs/>
          <w:rtl/>
        </w:rPr>
        <w:t>מתחייב אחר</w:t>
      </w:r>
      <w:r>
        <w:rPr>
          <w:rtl/>
        </w:rPr>
        <w:t>)</w:t>
      </w:r>
      <w:r>
        <w:rPr>
          <w:rFonts w:hint="cs"/>
          <w:rtl/>
        </w:rPr>
        <w:t>,</w:t>
      </w:r>
      <w:r>
        <w:rPr>
          <w:rtl/>
        </w:rPr>
        <w:t xml:space="preserve"> עלולה לפגוע בזכות</w:t>
      </w:r>
      <w:r>
        <w:rPr>
          <w:rFonts w:hint="cs"/>
          <w:rtl/>
        </w:rPr>
        <w:t>ם</w:t>
      </w:r>
      <w:r>
        <w:rPr>
          <w:rtl/>
        </w:rPr>
        <w:t xml:space="preserve"> או בעניינ</w:t>
      </w:r>
      <w:r>
        <w:rPr>
          <w:rFonts w:hint="cs"/>
          <w:rtl/>
        </w:rPr>
        <w:t>ם</w:t>
      </w:r>
      <w:r>
        <w:rPr>
          <w:rtl/>
        </w:rPr>
        <w:t xml:space="preserve"> האישי </w:t>
      </w:r>
      <w:r>
        <w:rPr>
          <w:rFonts w:hint="cs"/>
          <w:rtl/>
        </w:rPr>
        <w:t xml:space="preserve">או המסחרי </w:t>
      </w:r>
      <w:r>
        <w:rPr>
          <w:rtl/>
        </w:rPr>
        <w:t>של מוסר</w:t>
      </w:r>
      <w:r>
        <w:rPr>
          <w:rFonts w:hint="cs"/>
          <w:rtl/>
        </w:rPr>
        <w:t>י</w:t>
      </w:r>
      <w:r>
        <w:rPr>
          <w:rtl/>
        </w:rPr>
        <w:t xml:space="preserve"> המידע</w:t>
      </w:r>
      <w:r>
        <w:rPr>
          <w:rFonts w:hint="cs"/>
          <w:rtl/>
        </w:rPr>
        <w:t>, וכן לגרום למוסרי המידע נזקים כספיים</w:t>
      </w:r>
      <w:r>
        <w:rPr>
          <w:rtl/>
        </w:rPr>
        <w:t>.</w:t>
      </w:r>
    </w:p>
    <w:p w14:paraId="3B4FD397" w14:textId="2E84208C" w:rsidR="000510AD" w:rsidRDefault="000510AD" w:rsidP="00F004ED">
      <w:pPr>
        <w:spacing w:after="240"/>
        <w:rPr>
          <w:rFonts w:ascii="Times New Roman" w:hAnsi="Times New Roman" w:cs="David"/>
          <w:szCs w:val="24"/>
          <w:rtl/>
          <w:lang w:eastAsia="he-IL"/>
        </w:rPr>
      </w:pPr>
      <w:r>
        <w:rPr>
          <w:rtl/>
        </w:rPr>
        <w:t xml:space="preserve">הובהר לי כי </w:t>
      </w:r>
      <w:r w:rsidR="007F605E" w:rsidRPr="00101D07">
        <w:rPr>
          <w:rFonts w:hint="eastAsia"/>
          <w:rtl/>
        </w:rPr>
        <w:t>המידע</w:t>
      </w:r>
      <w:r w:rsidR="007F605E" w:rsidRPr="00101D07">
        <w:rPr>
          <w:rtl/>
        </w:rPr>
        <w:t xml:space="preserve"> </w:t>
      </w:r>
      <w:r w:rsidR="007F605E" w:rsidRPr="00101D07">
        <w:rPr>
          <w:rFonts w:hint="eastAsia"/>
          <w:rtl/>
        </w:rPr>
        <w:t>הסודי</w:t>
      </w:r>
      <w:r w:rsidR="007F605E" w:rsidRPr="00101D07">
        <w:rPr>
          <w:rtl/>
        </w:rPr>
        <w:t xml:space="preserve"> </w:t>
      </w:r>
      <w:r w:rsidR="007F605E" w:rsidRPr="00101D07">
        <w:rPr>
          <w:rFonts w:hint="eastAsia"/>
          <w:rtl/>
        </w:rPr>
        <w:t>מוצג</w:t>
      </w:r>
      <w:r w:rsidR="007F605E" w:rsidRPr="00101D07">
        <w:rPr>
          <w:rtl/>
        </w:rPr>
        <w:t xml:space="preserve"> </w:t>
      </w:r>
      <w:r w:rsidR="007F605E" w:rsidRPr="00101D07">
        <w:rPr>
          <w:rFonts w:hint="eastAsia"/>
          <w:rtl/>
        </w:rPr>
        <w:t>לי</w:t>
      </w:r>
      <w:r w:rsidR="007F605E" w:rsidRPr="00101D07">
        <w:rPr>
          <w:rFonts w:hint="cs"/>
          <w:rtl/>
        </w:rPr>
        <w:t xml:space="preserve"> </w:t>
      </w:r>
      <w:r w:rsidR="007F605E" w:rsidRPr="00101D07">
        <w:rPr>
          <w:rFonts w:hint="eastAsia"/>
          <w:rtl/>
        </w:rPr>
        <w:t>בעקבות</w:t>
      </w:r>
      <w:r w:rsidR="007F605E" w:rsidRPr="00101D07">
        <w:rPr>
          <w:rtl/>
        </w:rPr>
        <w:t xml:space="preserve"> </w:t>
      </w:r>
      <w:r w:rsidR="007F605E" w:rsidRPr="00101D07">
        <w:rPr>
          <w:rFonts w:hint="eastAsia"/>
          <w:rtl/>
        </w:rPr>
        <w:t>חתימתי</w:t>
      </w:r>
      <w:r w:rsidR="007F605E" w:rsidRPr="00101D07">
        <w:rPr>
          <w:rtl/>
        </w:rPr>
        <w:t xml:space="preserve"> </w:t>
      </w:r>
      <w:r w:rsidR="007F605E" w:rsidRPr="00101D07">
        <w:rPr>
          <w:rFonts w:hint="eastAsia"/>
          <w:rtl/>
        </w:rPr>
        <w:t>על</w:t>
      </w:r>
      <w:r w:rsidR="007F605E" w:rsidRPr="00101D07">
        <w:rPr>
          <w:rtl/>
        </w:rPr>
        <w:t xml:space="preserve"> </w:t>
      </w:r>
      <w:r w:rsidR="007F605E" w:rsidRPr="00101D07">
        <w:rPr>
          <w:rFonts w:hint="eastAsia"/>
          <w:rtl/>
        </w:rPr>
        <w:t>כתב</w:t>
      </w:r>
      <w:r w:rsidR="007F605E" w:rsidRPr="00101D07">
        <w:rPr>
          <w:rtl/>
        </w:rPr>
        <w:t xml:space="preserve"> </w:t>
      </w:r>
      <w:r w:rsidR="007F605E" w:rsidRPr="00101D07">
        <w:rPr>
          <w:rFonts w:hint="eastAsia"/>
          <w:rtl/>
        </w:rPr>
        <w:t>התחייבות</w:t>
      </w:r>
      <w:r w:rsidR="007F605E">
        <w:rPr>
          <w:rFonts w:hint="cs"/>
          <w:rtl/>
        </w:rPr>
        <w:t xml:space="preserve"> </w:t>
      </w:r>
      <w:r w:rsidR="007F605E" w:rsidRPr="00101D07">
        <w:rPr>
          <w:rFonts w:hint="cs"/>
          <w:rtl/>
        </w:rPr>
        <w:t>זה</w:t>
      </w:r>
      <w:r w:rsidR="001C0339">
        <w:rPr>
          <w:rFonts w:hint="cs"/>
          <w:rtl/>
        </w:rPr>
        <w:t xml:space="preserve"> (להלן</w:t>
      </w:r>
      <w:r w:rsidR="007F605E">
        <w:rPr>
          <w:rFonts w:hint="cs"/>
          <w:rtl/>
        </w:rPr>
        <w:t xml:space="preserve"> </w:t>
      </w:r>
      <w:r w:rsidR="001C0339">
        <w:rPr>
          <w:rFonts w:hint="cs"/>
          <w:b/>
          <w:bCs/>
          <w:rtl/>
        </w:rPr>
        <w:t>כתב ההתחייבות</w:t>
      </w:r>
      <w:r w:rsidR="007F605E">
        <w:rPr>
          <w:rFonts w:hint="cs"/>
          <w:rtl/>
        </w:rPr>
        <w:t>)</w:t>
      </w:r>
      <w:r w:rsidR="007F605E" w:rsidRPr="00101D07">
        <w:rPr>
          <w:rtl/>
        </w:rPr>
        <w:t xml:space="preserve"> </w:t>
      </w:r>
      <w:r w:rsidR="007F605E" w:rsidRPr="00101D07">
        <w:rPr>
          <w:rFonts w:hint="cs"/>
          <w:rtl/>
        </w:rPr>
        <w:t xml:space="preserve"> </w:t>
      </w:r>
      <w:r w:rsidR="007F605E" w:rsidRPr="00101D07">
        <w:rPr>
          <w:rFonts w:hint="eastAsia"/>
          <w:rtl/>
        </w:rPr>
        <w:t>ובתנאי</w:t>
      </w:r>
      <w:r w:rsidR="007F605E" w:rsidRPr="00101D07">
        <w:rPr>
          <w:rtl/>
        </w:rPr>
        <w:t xml:space="preserve"> </w:t>
      </w:r>
      <w:r w:rsidR="007F605E" w:rsidRPr="00101D07">
        <w:rPr>
          <w:rFonts w:hint="eastAsia"/>
          <w:rtl/>
        </w:rPr>
        <w:t>מפורש</w:t>
      </w:r>
      <w:r w:rsidR="007F605E" w:rsidRPr="00101D07">
        <w:rPr>
          <w:rtl/>
        </w:rPr>
        <w:t xml:space="preserve"> </w:t>
      </w:r>
      <w:r w:rsidR="007F605E" w:rsidRPr="00101D07">
        <w:rPr>
          <w:rFonts w:hint="eastAsia"/>
          <w:rtl/>
        </w:rPr>
        <w:t>כי</w:t>
      </w:r>
      <w:r w:rsidR="007F605E" w:rsidRPr="00101D07">
        <w:rPr>
          <w:rtl/>
        </w:rPr>
        <w:t xml:space="preserve"> </w:t>
      </w:r>
      <w:r w:rsidR="007F605E" w:rsidRPr="00101D07">
        <w:rPr>
          <w:rFonts w:hint="eastAsia"/>
          <w:rtl/>
        </w:rPr>
        <w:t>על</w:t>
      </w:r>
      <w:r w:rsidR="007F605E">
        <w:rPr>
          <w:rFonts w:hint="cs"/>
          <w:rtl/>
        </w:rPr>
        <w:t>י</w:t>
      </w:r>
      <w:r w:rsidR="007F605E" w:rsidRPr="00101D07">
        <w:rPr>
          <w:rFonts w:hint="eastAsia"/>
          <w:rtl/>
        </w:rPr>
        <w:t>י</w:t>
      </w:r>
      <w:r w:rsidR="007F605E" w:rsidRPr="00101D07">
        <w:rPr>
          <w:rtl/>
        </w:rPr>
        <w:t xml:space="preserve"> </w:t>
      </w:r>
      <w:r w:rsidR="007F605E" w:rsidRPr="00101D07">
        <w:rPr>
          <w:rFonts w:hint="eastAsia"/>
          <w:rtl/>
        </w:rPr>
        <w:t>לש</w:t>
      </w:r>
      <w:r w:rsidR="00F004ED">
        <w:rPr>
          <w:rFonts w:hint="cs"/>
          <w:rtl/>
        </w:rPr>
        <w:t>ו</w:t>
      </w:r>
      <w:r w:rsidR="007F605E" w:rsidRPr="00101D07">
        <w:rPr>
          <w:rFonts w:hint="eastAsia"/>
          <w:rtl/>
        </w:rPr>
        <w:t>מר</w:t>
      </w:r>
      <w:r w:rsidR="00F004ED">
        <w:rPr>
          <w:rFonts w:hint="cs"/>
          <w:rtl/>
        </w:rPr>
        <w:t>ו</w:t>
      </w:r>
      <w:r w:rsidR="007F605E" w:rsidRPr="00101D07">
        <w:rPr>
          <w:rtl/>
        </w:rPr>
        <w:t xml:space="preserve"> </w:t>
      </w:r>
      <w:r w:rsidR="007F605E" w:rsidRPr="00101D07">
        <w:rPr>
          <w:rFonts w:hint="cs"/>
          <w:rtl/>
        </w:rPr>
        <w:t>ב</w:t>
      </w:r>
      <w:r w:rsidR="007F605E" w:rsidRPr="00101D07">
        <w:rPr>
          <w:rFonts w:hint="eastAsia"/>
          <w:rtl/>
        </w:rPr>
        <w:t>סוד</w:t>
      </w:r>
      <w:r w:rsidR="007F605E" w:rsidRPr="00101D07">
        <w:rPr>
          <w:rtl/>
        </w:rPr>
        <w:t xml:space="preserve"> </w:t>
      </w:r>
      <w:r w:rsidR="007F605E" w:rsidRPr="00101D07">
        <w:rPr>
          <w:rFonts w:hint="eastAsia"/>
          <w:rtl/>
        </w:rPr>
        <w:t>כמפורט</w:t>
      </w:r>
      <w:r w:rsidR="007F605E" w:rsidRPr="00101D07">
        <w:rPr>
          <w:rtl/>
        </w:rPr>
        <w:t xml:space="preserve"> </w:t>
      </w:r>
      <w:r w:rsidR="007F605E" w:rsidRPr="00101D07">
        <w:rPr>
          <w:rFonts w:hint="eastAsia"/>
          <w:rtl/>
        </w:rPr>
        <w:t>בכתב</w:t>
      </w:r>
      <w:r w:rsidR="007F605E" w:rsidRPr="00101D07">
        <w:rPr>
          <w:rtl/>
        </w:rPr>
        <w:t xml:space="preserve"> </w:t>
      </w:r>
      <w:r w:rsidR="007F605E" w:rsidRPr="00101D07">
        <w:rPr>
          <w:rFonts w:hint="eastAsia"/>
          <w:rtl/>
        </w:rPr>
        <w:t>ההתחייבות</w:t>
      </w:r>
      <w:r>
        <w:rPr>
          <w:rtl/>
        </w:rPr>
        <w:t>. אני ער</w:t>
      </w:r>
      <w:r>
        <w:rPr>
          <w:rFonts w:hint="cs"/>
          <w:rtl/>
        </w:rPr>
        <w:t>/ה</w:t>
      </w:r>
      <w:r>
        <w:rPr>
          <w:rtl/>
        </w:rPr>
        <w:t xml:space="preserve"> בהקשר זה ל</w:t>
      </w:r>
      <w:r w:rsidR="0078653B">
        <w:rPr>
          <w:rFonts w:hint="cs"/>
          <w:rtl/>
        </w:rPr>
        <w:t>עמדת</w:t>
      </w:r>
      <w:r>
        <w:rPr>
          <w:rtl/>
        </w:rPr>
        <w:t xml:space="preserve"> הרשות כי הוראות סעיפי</w:t>
      </w:r>
      <w:r w:rsidR="00BC316F">
        <w:rPr>
          <w:rtl/>
        </w:rPr>
        <w:t xml:space="preserve">ם 118, 119 ו-496 לחוק העונשין, </w:t>
      </w:r>
      <w:r>
        <w:rPr>
          <w:rtl/>
        </w:rPr>
        <w:t xml:space="preserve">תשל"ז-1977 חלות על המידע הסודי או חלקו, וזאת מבלי לגרוע מתחולתו של כל דין אחר. </w:t>
      </w:r>
    </w:p>
    <w:p w14:paraId="77E0A282" w14:textId="77777777" w:rsidR="00C75A6F" w:rsidRPr="00101D07" w:rsidRDefault="00C75A6F" w:rsidP="006615D1">
      <w:pPr>
        <w:rPr>
          <w:rtl/>
        </w:rPr>
      </w:pPr>
      <w:r w:rsidRPr="00101D07">
        <w:rPr>
          <w:rFonts w:hint="eastAsia"/>
          <w:rtl/>
        </w:rPr>
        <w:t>למען</w:t>
      </w:r>
      <w:r w:rsidRPr="00101D07">
        <w:rPr>
          <w:rtl/>
        </w:rPr>
        <w:t xml:space="preserve"> </w:t>
      </w:r>
      <w:r w:rsidRPr="00101D07">
        <w:rPr>
          <w:rFonts w:hint="eastAsia"/>
          <w:rtl/>
        </w:rPr>
        <w:t>הסר</w:t>
      </w:r>
      <w:r w:rsidRPr="00101D07">
        <w:rPr>
          <w:rtl/>
        </w:rPr>
        <w:t xml:space="preserve"> </w:t>
      </w:r>
      <w:r w:rsidRPr="00101D07">
        <w:rPr>
          <w:rFonts w:hint="eastAsia"/>
          <w:rtl/>
        </w:rPr>
        <w:t>ספק</w:t>
      </w:r>
      <w:r w:rsidRPr="00101D07">
        <w:rPr>
          <w:rtl/>
        </w:rPr>
        <w:t xml:space="preserve"> </w:t>
      </w:r>
      <w:r w:rsidRPr="00101D07">
        <w:rPr>
          <w:rFonts w:hint="eastAsia"/>
          <w:rtl/>
        </w:rPr>
        <w:t>יובהר</w:t>
      </w:r>
      <w:r w:rsidRPr="00101D07">
        <w:rPr>
          <w:rtl/>
        </w:rPr>
        <w:t xml:space="preserve"> </w:t>
      </w:r>
      <w:r w:rsidRPr="00101D07">
        <w:rPr>
          <w:rFonts w:hint="eastAsia"/>
          <w:rtl/>
        </w:rPr>
        <w:t>כי</w:t>
      </w:r>
      <w:r w:rsidRPr="00101D07">
        <w:rPr>
          <w:rtl/>
        </w:rPr>
        <w:t xml:space="preserve"> </w:t>
      </w:r>
      <w:r w:rsidRPr="00101D07">
        <w:rPr>
          <w:rFonts w:hint="eastAsia"/>
          <w:rtl/>
        </w:rPr>
        <w:t>אין</w:t>
      </w:r>
      <w:r w:rsidRPr="00101D07">
        <w:rPr>
          <w:rtl/>
        </w:rPr>
        <w:t xml:space="preserve"> </w:t>
      </w:r>
      <w:r w:rsidRPr="00101D07">
        <w:rPr>
          <w:rFonts w:hint="eastAsia"/>
          <w:rtl/>
        </w:rPr>
        <w:t>באמור</w:t>
      </w:r>
      <w:r w:rsidRPr="00101D07">
        <w:rPr>
          <w:rtl/>
        </w:rPr>
        <w:t xml:space="preserve"> </w:t>
      </w:r>
      <w:r w:rsidRPr="00101D07">
        <w:rPr>
          <w:rFonts w:hint="eastAsia"/>
          <w:rtl/>
        </w:rPr>
        <w:t>בכתב</w:t>
      </w:r>
      <w:r w:rsidRPr="00101D07">
        <w:rPr>
          <w:rtl/>
        </w:rPr>
        <w:t xml:space="preserve"> </w:t>
      </w:r>
      <w:r w:rsidRPr="00101D07">
        <w:rPr>
          <w:rFonts w:hint="eastAsia"/>
          <w:rtl/>
        </w:rPr>
        <w:t>התחייבות</w:t>
      </w:r>
      <w:r w:rsidRPr="00101D07">
        <w:rPr>
          <w:rtl/>
        </w:rPr>
        <w:t xml:space="preserve"> </w:t>
      </w:r>
      <w:r w:rsidRPr="00101D07">
        <w:rPr>
          <w:rFonts w:hint="eastAsia"/>
          <w:rtl/>
        </w:rPr>
        <w:t>זה</w:t>
      </w:r>
      <w:r w:rsidRPr="00101D07">
        <w:rPr>
          <w:rtl/>
        </w:rPr>
        <w:t xml:space="preserve"> </w:t>
      </w:r>
      <w:r w:rsidRPr="00101D07">
        <w:rPr>
          <w:rFonts w:hint="eastAsia"/>
          <w:rtl/>
        </w:rPr>
        <w:t>כדי</w:t>
      </w:r>
      <w:r w:rsidRPr="00101D07">
        <w:rPr>
          <w:rtl/>
        </w:rPr>
        <w:t xml:space="preserve"> </w:t>
      </w:r>
      <w:r w:rsidRPr="00101D07">
        <w:rPr>
          <w:rFonts w:hint="eastAsia"/>
          <w:rtl/>
        </w:rPr>
        <w:t>למנוע</w:t>
      </w:r>
      <w:r w:rsidRPr="00101D07">
        <w:rPr>
          <w:rtl/>
        </w:rPr>
        <w:t xml:space="preserve"> </w:t>
      </w:r>
      <w:r w:rsidRPr="00101D07">
        <w:rPr>
          <w:rFonts w:hint="eastAsia"/>
          <w:rtl/>
        </w:rPr>
        <w:t>מן</w:t>
      </w:r>
      <w:r w:rsidRPr="00101D07">
        <w:rPr>
          <w:rtl/>
        </w:rPr>
        <w:t xml:space="preserve"> </w:t>
      </w:r>
      <w:r w:rsidRPr="00101D07">
        <w:rPr>
          <w:rFonts w:hint="eastAsia"/>
          <w:rtl/>
        </w:rPr>
        <w:t>המתחייב</w:t>
      </w:r>
      <w:r>
        <w:rPr>
          <w:rFonts w:hint="cs"/>
          <w:rtl/>
        </w:rPr>
        <w:t>/ת</w:t>
      </w:r>
      <w:r w:rsidRPr="00101D07">
        <w:rPr>
          <w:rtl/>
        </w:rPr>
        <w:t xml:space="preserve"> </w:t>
      </w:r>
      <w:r w:rsidRPr="00101D07">
        <w:rPr>
          <w:rFonts w:hint="eastAsia"/>
          <w:rtl/>
        </w:rPr>
        <w:t>לעשות</w:t>
      </w:r>
      <w:r w:rsidRPr="00101D07">
        <w:rPr>
          <w:rtl/>
        </w:rPr>
        <w:t xml:space="preserve"> </w:t>
      </w:r>
      <w:r w:rsidRPr="00101D07">
        <w:rPr>
          <w:rFonts w:hint="eastAsia"/>
          <w:rtl/>
        </w:rPr>
        <w:t>שימוש</w:t>
      </w:r>
      <w:r w:rsidRPr="00101D07">
        <w:rPr>
          <w:rtl/>
        </w:rPr>
        <w:t xml:space="preserve"> </w:t>
      </w:r>
      <w:r w:rsidRPr="00101D07">
        <w:rPr>
          <w:rFonts w:hint="eastAsia"/>
          <w:rtl/>
        </w:rPr>
        <w:t>במסמכים</w:t>
      </w:r>
      <w:r w:rsidRPr="00101D07">
        <w:rPr>
          <w:rtl/>
        </w:rPr>
        <w:t xml:space="preserve"> </w:t>
      </w:r>
      <w:r w:rsidRPr="00101D07">
        <w:rPr>
          <w:rFonts w:hint="eastAsia"/>
          <w:rtl/>
        </w:rPr>
        <w:t>או</w:t>
      </w:r>
      <w:r w:rsidRPr="00101D07">
        <w:rPr>
          <w:rtl/>
        </w:rPr>
        <w:t xml:space="preserve"> </w:t>
      </w:r>
      <w:r w:rsidRPr="00101D07">
        <w:rPr>
          <w:rFonts w:hint="eastAsia"/>
          <w:rtl/>
        </w:rPr>
        <w:t>במידע</w:t>
      </w:r>
      <w:r w:rsidRPr="00101D07">
        <w:rPr>
          <w:rtl/>
        </w:rPr>
        <w:t xml:space="preserve"> </w:t>
      </w:r>
      <w:r w:rsidRPr="00101D07">
        <w:rPr>
          <w:rFonts w:hint="eastAsia"/>
          <w:rtl/>
        </w:rPr>
        <w:t>שהגיעו</w:t>
      </w:r>
      <w:r w:rsidRPr="00101D07">
        <w:rPr>
          <w:rtl/>
        </w:rPr>
        <w:t xml:space="preserve"> </w:t>
      </w:r>
      <w:r w:rsidRPr="00101D07">
        <w:rPr>
          <w:rFonts w:hint="eastAsia"/>
          <w:rtl/>
        </w:rPr>
        <w:t>או</w:t>
      </w:r>
      <w:r w:rsidRPr="00101D07">
        <w:rPr>
          <w:rtl/>
        </w:rPr>
        <w:t xml:space="preserve"> </w:t>
      </w:r>
      <w:r w:rsidRPr="00101D07">
        <w:rPr>
          <w:rFonts w:hint="eastAsia"/>
          <w:rtl/>
        </w:rPr>
        <w:t>יגיעו</w:t>
      </w:r>
      <w:r w:rsidRPr="00101D07">
        <w:rPr>
          <w:rtl/>
        </w:rPr>
        <w:t xml:space="preserve"> </w:t>
      </w:r>
      <w:r>
        <w:rPr>
          <w:rFonts w:hint="eastAsia"/>
          <w:rtl/>
        </w:rPr>
        <w:t>לידי</w:t>
      </w:r>
      <w:r>
        <w:rPr>
          <w:rFonts w:hint="cs"/>
          <w:rtl/>
        </w:rPr>
        <w:t>ו/ה</w:t>
      </w:r>
      <w:r w:rsidRPr="00101D07">
        <w:rPr>
          <w:rtl/>
        </w:rPr>
        <w:t xml:space="preserve"> </w:t>
      </w:r>
      <w:r w:rsidRPr="00101D07">
        <w:rPr>
          <w:rFonts w:hint="eastAsia"/>
          <w:rtl/>
        </w:rPr>
        <w:t>באופן</w:t>
      </w:r>
      <w:r w:rsidRPr="00101D07">
        <w:rPr>
          <w:rtl/>
        </w:rPr>
        <w:t xml:space="preserve"> </w:t>
      </w:r>
      <w:r w:rsidRPr="00101D07">
        <w:rPr>
          <w:rFonts w:hint="eastAsia"/>
          <w:rtl/>
        </w:rPr>
        <w:t>חוקי</w:t>
      </w:r>
      <w:r w:rsidRPr="00101D07">
        <w:rPr>
          <w:rtl/>
        </w:rPr>
        <w:t xml:space="preserve"> </w:t>
      </w:r>
      <w:r w:rsidRPr="00101D07">
        <w:rPr>
          <w:rFonts w:hint="eastAsia"/>
          <w:rtl/>
        </w:rPr>
        <w:t>ושלא</w:t>
      </w:r>
      <w:r w:rsidRPr="00101D07">
        <w:rPr>
          <w:rtl/>
        </w:rPr>
        <w:t xml:space="preserve"> </w:t>
      </w:r>
      <w:r w:rsidRPr="00101D07">
        <w:rPr>
          <w:rFonts w:hint="eastAsia"/>
          <w:rtl/>
        </w:rPr>
        <w:t>במסגרת</w:t>
      </w:r>
      <w:r w:rsidRPr="00101D07">
        <w:rPr>
          <w:rtl/>
        </w:rPr>
        <w:t xml:space="preserve"> </w:t>
      </w:r>
      <w:r w:rsidRPr="00101D07">
        <w:rPr>
          <w:rFonts w:hint="cs"/>
          <w:rtl/>
        </w:rPr>
        <w:t>העיון בחדר המידע</w:t>
      </w:r>
      <w:r w:rsidRPr="00101D07">
        <w:rPr>
          <w:rtl/>
        </w:rPr>
        <w:t xml:space="preserve">, </w:t>
      </w:r>
      <w:r w:rsidRPr="00101D07">
        <w:rPr>
          <w:rFonts w:hint="eastAsia"/>
          <w:rtl/>
        </w:rPr>
        <w:t>אף</w:t>
      </w:r>
      <w:r w:rsidRPr="00101D07">
        <w:rPr>
          <w:rtl/>
        </w:rPr>
        <w:t xml:space="preserve"> </w:t>
      </w:r>
      <w:r w:rsidRPr="00101D07">
        <w:rPr>
          <w:rFonts w:hint="eastAsia"/>
          <w:rtl/>
        </w:rPr>
        <w:t>אם</w:t>
      </w:r>
      <w:r w:rsidRPr="00101D07">
        <w:rPr>
          <w:rtl/>
        </w:rPr>
        <w:t xml:space="preserve"> </w:t>
      </w:r>
      <w:r w:rsidRPr="00101D07">
        <w:rPr>
          <w:rFonts w:hint="eastAsia"/>
          <w:rtl/>
        </w:rPr>
        <w:t>אותם</w:t>
      </w:r>
      <w:r w:rsidRPr="00101D07">
        <w:rPr>
          <w:rtl/>
        </w:rPr>
        <w:t xml:space="preserve"> </w:t>
      </w:r>
      <w:r w:rsidRPr="00101D07">
        <w:rPr>
          <w:rFonts w:hint="eastAsia"/>
          <w:rtl/>
        </w:rPr>
        <w:t>מסמכים</w:t>
      </w:r>
      <w:r w:rsidRPr="00101D07">
        <w:rPr>
          <w:rtl/>
        </w:rPr>
        <w:t xml:space="preserve"> </w:t>
      </w:r>
      <w:r w:rsidRPr="00101D07">
        <w:rPr>
          <w:rFonts w:hint="eastAsia"/>
          <w:rtl/>
        </w:rPr>
        <w:t>או</w:t>
      </w:r>
      <w:r w:rsidRPr="00101D07">
        <w:rPr>
          <w:rtl/>
        </w:rPr>
        <w:t xml:space="preserve"> </w:t>
      </w:r>
      <w:r w:rsidRPr="00101D07">
        <w:rPr>
          <w:rFonts w:hint="eastAsia"/>
          <w:rtl/>
        </w:rPr>
        <w:t>מידע</w:t>
      </w:r>
      <w:r w:rsidRPr="00101D07">
        <w:rPr>
          <w:rtl/>
        </w:rPr>
        <w:t xml:space="preserve"> </w:t>
      </w:r>
      <w:r w:rsidRPr="00101D07">
        <w:rPr>
          <w:rFonts w:hint="eastAsia"/>
          <w:rtl/>
        </w:rPr>
        <w:t>הועמדו</w:t>
      </w:r>
      <w:r w:rsidRPr="00101D07">
        <w:rPr>
          <w:rtl/>
        </w:rPr>
        <w:t xml:space="preserve"> </w:t>
      </w:r>
      <w:r>
        <w:rPr>
          <w:rFonts w:hint="eastAsia"/>
          <w:rtl/>
        </w:rPr>
        <w:t>לעיונ</w:t>
      </w:r>
      <w:r>
        <w:rPr>
          <w:rFonts w:hint="cs"/>
          <w:rtl/>
        </w:rPr>
        <w:t>ו/ה</w:t>
      </w:r>
      <w:r w:rsidRPr="00101D07">
        <w:rPr>
          <w:rtl/>
        </w:rPr>
        <w:t xml:space="preserve"> </w:t>
      </w:r>
      <w:r w:rsidRPr="00101D07">
        <w:rPr>
          <w:rFonts w:hint="eastAsia"/>
          <w:rtl/>
        </w:rPr>
        <w:t>גם</w:t>
      </w:r>
      <w:r w:rsidRPr="00101D07">
        <w:rPr>
          <w:rtl/>
        </w:rPr>
        <w:t xml:space="preserve"> </w:t>
      </w:r>
      <w:r w:rsidRPr="00101D07">
        <w:rPr>
          <w:rFonts w:hint="cs"/>
          <w:rtl/>
        </w:rPr>
        <w:t>במסגרת זו.</w:t>
      </w:r>
      <w:r w:rsidRPr="00101D07">
        <w:rPr>
          <w:rtl/>
        </w:rPr>
        <w:t xml:space="preserve"> </w:t>
      </w:r>
    </w:p>
    <w:p w14:paraId="7FC75041" w14:textId="77777777" w:rsidR="00C75A6F" w:rsidRPr="00101D07" w:rsidRDefault="00C75A6F" w:rsidP="00C75A6F">
      <w:pPr>
        <w:widowControl w:val="0"/>
        <w:tabs>
          <w:tab w:val="left" w:pos="3600"/>
        </w:tabs>
        <w:autoSpaceDE w:val="0"/>
        <w:autoSpaceDN w:val="0"/>
        <w:adjustRightInd w:val="0"/>
        <w:spacing w:before="240" w:line="360" w:lineRule="auto"/>
        <w:rPr>
          <w:rtl/>
        </w:rPr>
      </w:pPr>
      <w:r w:rsidRPr="00101D07">
        <w:rPr>
          <w:rFonts w:hint="eastAsia"/>
          <w:b/>
          <w:bCs/>
          <w:rtl/>
        </w:rPr>
        <w:t>וזו</w:t>
      </w:r>
      <w:r w:rsidRPr="00101D07">
        <w:rPr>
          <w:b/>
          <w:bCs/>
          <w:rtl/>
        </w:rPr>
        <w:t xml:space="preserve"> </w:t>
      </w:r>
      <w:r w:rsidRPr="00101D07">
        <w:rPr>
          <w:rFonts w:hint="eastAsia"/>
          <w:b/>
          <w:bCs/>
          <w:rtl/>
        </w:rPr>
        <w:t>התחייבותי</w:t>
      </w:r>
      <w:r w:rsidRPr="00101D07">
        <w:rPr>
          <w:rtl/>
        </w:rPr>
        <w:t>:</w:t>
      </w:r>
    </w:p>
    <w:p w14:paraId="1C5ED7B5" w14:textId="1DF7F16B" w:rsidR="00C75A6F" w:rsidRPr="005401BE" w:rsidRDefault="005401BE" w:rsidP="0081141F">
      <w:pPr>
        <w:pStyle w:val="ListParagraph1"/>
        <w:widowControl w:val="0"/>
        <w:numPr>
          <w:ilvl w:val="0"/>
          <w:numId w:val="11"/>
        </w:numPr>
        <w:tabs>
          <w:tab w:val="left" w:pos="295"/>
          <w:tab w:val="left" w:pos="388"/>
          <w:tab w:val="left" w:pos="864"/>
        </w:tabs>
        <w:autoSpaceDE w:val="0"/>
        <w:autoSpaceDN w:val="0"/>
        <w:adjustRightInd w:val="0"/>
        <w:spacing w:after="120"/>
        <w:contextualSpacing w:val="0"/>
        <w:jc w:val="both"/>
        <w:rPr>
          <w:rFonts w:ascii="Alef" w:hAnsi="Alef" w:cs="Alef"/>
          <w:sz w:val="22"/>
          <w:szCs w:val="22"/>
        </w:rPr>
      </w:pPr>
      <w:r w:rsidRPr="005401BE">
        <w:rPr>
          <w:rFonts w:ascii="Alef" w:hAnsi="Alef" w:cs="Alef"/>
          <w:sz w:val="22"/>
          <w:szCs w:val="22"/>
          <w:rtl/>
        </w:rPr>
        <w:t xml:space="preserve">אני מתחייב/ת לעשות שימוש במידע הסודי אך ורק לצורך ובקשר ישיר עם ההליך. </w:t>
      </w:r>
      <w:r w:rsidR="00CC077A" w:rsidRPr="00F327E7">
        <w:rPr>
          <w:rFonts w:ascii="Alef" w:hAnsi="Alef" w:cs="Alef"/>
          <w:sz w:val="22"/>
          <w:szCs w:val="22"/>
          <w:rtl/>
        </w:rPr>
        <w:t>אני מתחייב</w:t>
      </w:r>
      <w:r w:rsidR="00CC077A" w:rsidRPr="00F327E7">
        <w:rPr>
          <w:rFonts w:ascii="Alef" w:hAnsi="Alef" w:cs="Alef" w:hint="cs"/>
          <w:sz w:val="22"/>
          <w:szCs w:val="22"/>
          <w:rtl/>
        </w:rPr>
        <w:t>/ת</w:t>
      </w:r>
      <w:r w:rsidR="00CC077A" w:rsidRPr="00F327E7">
        <w:rPr>
          <w:rFonts w:ascii="Alef" w:hAnsi="Alef" w:cs="Alef"/>
          <w:sz w:val="22"/>
          <w:szCs w:val="22"/>
          <w:rtl/>
        </w:rPr>
        <w:t xml:space="preserve"> לשמור בסוד ולא להעביר, להודיע, לפרסם או להביא לידיעת כל אדם</w:t>
      </w:r>
      <w:r w:rsidR="00CC077A" w:rsidRPr="00F327E7">
        <w:rPr>
          <w:rFonts w:ascii="Alef" w:hAnsi="Alef" w:cs="Alef" w:hint="cs"/>
          <w:sz w:val="22"/>
          <w:szCs w:val="22"/>
          <w:rtl/>
        </w:rPr>
        <w:t xml:space="preserve"> (</w:t>
      </w:r>
      <w:r w:rsidR="00CC077A" w:rsidRPr="00F327E7">
        <w:rPr>
          <w:rFonts w:ascii="Alef" w:hAnsi="Alef" w:cs="Alef"/>
          <w:sz w:val="22"/>
          <w:szCs w:val="22"/>
          <w:rtl/>
        </w:rPr>
        <w:t>בהתחייבות זו, "</w:t>
      </w:r>
      <w:r w:rsidR="00CC077A" w:rsidRPr="0081141F">
        <w:rPr>
          <w:rFonts w:ascii="Alef" w:hAnsi="Alef" w:cs="Alef"/>
          <w:b/>
          <w:bCs/>
          <w:sz w:val="22"/>
          <w:szCs w:val="22"/>
          <w:rtl/>
        </w:rPr>
        <w:t>אדם</w:t>
      </w:r>
      <w:r w:rsidR="00CC077A" w:rsidRPr="00F327E7">
        <w:rPr>
          <w:rFonts w:ascii="Alef" w:hAnsi="Alef" w:cs="Alef"/>
          <w:sz w:val="22"/>
          <w:szCs w:val="22"/>
          <w:rtl/>
        </w:rPr>
        <w:t>" – לרבות עובדי</w:t>
      </w:r>
      <w:r w:rsidR="00A12362">
        <w:rPr>
          <w:rFonts w:ascii="Alef" w:hAnsi="Alef" w:cs="Alef" w:hint="cs"/>
          <w:sz w:val="22"/>
          <w:szCs w:val="22"/>
          <w:rtl/>
        </w:rPr>
        <w:t xml:space="preserve"> ___________</w:t>
      </w:r>
      <w:r w:rsidR="00CC077A" w:rsidRPr="00F327E7">
        <w:rPr>
          <w:rFonts w:ascii="Alef" w:hAnsi="Alef" w:cs="Alef"/>
          <w:sz w:val="22"/>
          <w:szCs w:val="22"/>
          <w:rtl/>
        </w:rPr>
        <w:t xml:space="preserve"> או מי מטעמ</w:t>
      </w:r>
      <w:r w:rsidR="00CC077A" w:rsidRPr="00F327E7">
        <w:rPr>
          <w:rFonts w:ascii="Alef" w:hAnsi="Alef" w:cs="Alef" w:hint="cs"/>
          <w:sz w:val="22"/>
          <w:szCs w:val="22"/>
          <w:rtl/>
        </w:rPr>
        <w:t>ה</w:t>
      </w:r>
      <w:r w:rsidR="00CC077A" w:rsidRPr="00F327E7">
        <w:rPr>
          <w:rFonts w:ascii="Alef" w:hAnsi="Alef" w:cs="Alef"/>
          <w:sz w:val="22"/>
          <w:szCs w:val="22"/>
          <w:rtl/>
        </w:rPr>
        <w:t>),</w:t>
      </w:r>
      <w:r w:rsidR="00CC077A" w:rsidRPr="00F327E7">
        <w:rPr>
          <w:rFonts w:ascii="Alef" w:hAnsi="Alef" w:cs="Alef" w:hint="cs"/>
          <w:sz w:val="22"/>
          <w:szCs w:val="22"/>
          <w:rtl/>
        </w:rPr>
        <w:t xml:space="preserve"> במישרין או בעקיפין,</w:t>
      </w:r>
      <w:r w:rsidR="00CC077A" w:rsidRPr="00F327E7">
        <w:rPr>
          <w:rFonts w:ascii="Alef" w:hAnsi="Alef" w:cs="Alef"/>
          <w:sz w:val="22"/>
          <w:szCs w:val="22"/>
          <w:rtl/>
        </w:rPr>
        <w:t xml:space="preserve"> כל מידע מסוג שהוא אשר נכלל במידע הסודי</w:t>
      </w:r>
      <w:r w:rsidR="00CC077A" w:rsidRPr="00F327E7">
        <w:rPr>
          <w:rFonts w:ascii="Alef" w:hAnsi="Alef" w:cs="Alef" w:hint="cs"/>
          <w:sz w:val="22"/>
          <w:szCs w:val="22"/>
          <w:rtl/>
        </w:rPr>
        <w:t>, למעט מתחייב אחר,</w:t>
      </w:r>
      <w:r w:rsidR="0081141F">
        <w:rPr>
          <w:rFonts w:ascii="Alef" w:hAnsi="Alef" w:cs="Alef" w:hint="cs"/>
          <w:sz w:val="22"/>
          <w:szCs w:val="22"/>
          <w:rtl/>
        </w:rPr>
        <w:t xml:space="preserve"> </w:t>
      </w:r>
      <w:r w:rsidR="0081141F" w:rsidRPr="0081141F">
        <w:rPr>
          <w:rFonts w:ascii="Alef" w:hAnsi="Alef" w:cs="Alef" w:hint="cs"/>
          <w:sz w:val="22"/>
          <w:szCs w:val="22"/>
          <w:rtl/>
        </w:rPr>
        <w:t>אשר זכאי להיחשף למידע המועבר על פי הסדרי העיון שנקבעו על ידי הרשות או הערכאה המוסמכת</w:t>
      </w:r>
      <w:r w:rsidR="00CC077A" w:rsidRPr="00F327E7">
        <w:rPr>
          <w:rFonts w:ascii="Alef" w:hAnsi="Alef" w:cs="Alef" w:hint="cs"/>
          <w:sz w:val="22"/>
          <w:szCs w:val="22"/>
          <w:rtl/>
        </w:rPr>
        <w:t xml:space="preserve"> </w:t>
      </w:r>
      <w:r w:rsidR="00CC077A" w:rsidRPr="00BB2A25">
        <w:rPr>
          <w:rFonts w:ascii="Alef" w:hAnsi="Alef" w:cs="Alef"/>
          <w:sz w:val="22"/>
          <w:szCs w:val="22"/>
          <w:rtl/>
        </w:rPr>
        <w:t>ובלבד שהדבר נדרש במישרין לצורכי הליך</w:t>
      </w:r>
      <w:r w:rsidR="00CC077A" w:rsidRPr="00F327E7">
        <w:rPr>
          <w:rFonts w:ascii="Alef" w:hAnsi="Alef" w:cs="Alef"/>
          <w:sz w:val="22"/>
          <w:szCs w:val="22"/>
          <w:rtl/>
        </w:rPr>
        <w:t>.</w:t>
      </w:r>
    </w:p>
    <w:p w14:paraId="7D860B99" w14:textId="51A1E8AE" w:rsidR="00C75A6F" w:rsidRPr="00BB2A25" w:rsidRDefault="00C75A6F" w:rsidP="0081141F">
      <w:pPr>
        <w:pStyle w:val="ListParagraph1"/>
        <w:widowControl w:val="0"/>
        <w:numPr>
          <w:ilvl w:val="0"/>
          <w:numId w:val="11"/>
        </w:numPr>
        <w:tabs>
          <w:tab w:val="left" w:pos="295"/>
          <w:tab w:val="left" w:pos="388"/>
          <w:tab w:val="left" w:pos="864"/>
        </w:tabs>
        <w:autoSpaceDE w:val="0"/>
        <w:autoSpaceDN w:val="0"/>
        <w:adjustRightInd w:val="0"/>
        <w:spacing w:after="120"/>
        <w:ind w:left="323"/>
        <w:contextualSpacing w:val="0"/>
        <w:jc w:val="both"/>
        <w:rPr>
          <w:rFonts w:ascii="Alef" w:hAnsi="Alef" w:cs="Alef"/>
          <w:sz w:val="22"/>
          <w:szCs w:val="22"/>
        </w:rPr>
      </w:pPr>
      <w:r w:rsidRPr="00BB2A25">
        <w:rPr>
          <w:rFonts w:ascii="Alef" w:hAnsi="Alef" w:cs="Alef"/>
          <w:sz w:val="22"/>
          <w:szCs w:val="22"/>
          <w:rtl/>
        </w:rPr>
        <w:t xml:space="preserve">אני מתחייב/ת שלא להוציא מחדר המידע את המידע הסודי שיוצג לי, ולא להעתיק, לצלם או לשכפל בשום דרך ואופן את המידע הסודי או את </w:t>
      </w:r>
      <w:r w:rsidR="00DA0F36" w:rsidRPr="00BB2A25">
        <w:rPr>
          <w:rFonts w:ascii="Alef" w:hAnsi="Alef" w:cs="Alef"/>
          <w:sz w:val="22"/>
          <w:szCs w:val="22"/>
          <w:rtl/>
        </w:rPr>
        <w:t>תוכנ</w:t>
      </w:r>
      <w:r w:rsidR="00DA0F36">
        <w:rPr>
          <w:rFonts w:ascii="Alef" w:hAnsi="Alef" w:cs="Alef" w:hint="cs"/>
          <w:sz w:val="22"/>
          <w:szCs w:val="22"/>
          <w:rtl/>
        </w:rPr>
        <w:t>ו</w:t>
      </w:r>
      <w:r w:rsidRPr="00BB2A25">
        <w:rPr>
          <w:rFonts w:ascii="Alef" w:hAnsi="Alef" w:cs="Alef"/>
          <w:sz w:val="22"/>
          <w:szCs w:val="22"/>
          <w:rtl/>
        </w:rPr>
        <w:t xml:space="preserve">. </w:t>
      </w:r>
    </w:p>
    <w:p w14:paraId="1A77EC6A" w14:textId="1DD5793D" w:rsidR="00C75A6F" w:rsidRPr="00BB2A25" w:rsidRDefault="00C75A6F" w:rsidP="0081141F">
      <w:pPr>
        <w:pStyle w:val="ListParagraph1"/>
        <w:widowControl w:val="0"/>
        <w:numPr>
          <w:ilvl w:val="0"/>
          <w:numId w:val="11"/>
        </w:numPr>
        <w:tabs>
          <w:tab w:val="left" w:pos="295"/>
          <w:tab w:val="left" w:pos="388"/>
          <w:tab w:val="left" w:pos="864"/>
        </w:tabs>
        <w:autoSpaceDE w:val="0"/>
        <w:autoSpaceDN w:val="0"/>
        <w:adjustRightInd w:val="0"/>
        <w:spacing w:after="120"/>
        <w:ind w:left="323"/>
        <w:contextualSpacing w:val="0"/>
        <w:jc w:val="both"/>
        <w:rPr>
          <w:rFonts w:ascii="Alef" w:hAnsi="Alef" w:cs="Alef"/>
          <w:sz w:val="22"/>
          <w:szCs w:val="22"/>
        </w:rPr>
      </w:pPr>
      <w:r w:rsidRPr="00BB2A25">
        <w:rPr>
          <w:rFonts w:ascii="Alef" w:hAnsi="Alef" w:cs="Alef"/>
          <w:sz w:val="22"/>
          <w:szCs w:val="22"/>
          <w:rtl/>
        </w:rPr>
        <w:t xml:space="preserve">מבלי לגרוע מן האמור לעיל, אני מודע/ת לכך שאני רשאי/ת לערוך תרשומות במהלך המעבר </w:t>
      </w:r>
      <w:r w:rsidRPr="00BB2A25">
        <w:rPr>
          <w:rFonts w:ascii="Alef" w:hAnsi="Alef" w:cs="Alef"/>
          <w:sz w:val="22"/>
          <w:szCs w:val="22"/>
          <w:rtl/>
        </w:rPr>
        <w:lastRenderedPageBreak/>
        <w:t xml:space="preserve">על </w:t>
      </w:r>
      <w:r w:rsidR="00DA0F36">
        <w:rPr>
          <w:rFonts w:ascii="Alef" w:hAnsi="Alef" w:cs="Alef" w:hint="cs"/>
          <w:sz w:val="22"/>
          <w:szCs w:val="22"/>
          <w:rtl/>
        </w:rPr>
        <w:t>המידע הסודי</w:t>
      </w:r>
      <w:r w:rsidR="001C0339">
        <w:rPr>
          <w:rFonts w:ascii="Alef" w:hAnsi="Alef" w:cs="Alef"/>
          <w:sz w:val="22"/>
          <w:szCs w:val="22"/>
          <w:rtl/>
        </w:rPr>
        <w:t xml:space="preserve"> (להלן </w:t>
      </w:r>
      <w:r w:rsidRPr="00BB2A25">
        <w:rPr>
          <w:rFonts w:ascii="Alef" w:hAnsi="Alef" w:cs="Alef"/>
          <w:b/>
          <w:bCs/>
          <w:sz w:val="22"/>
          <w:szCs w:val="22"/>
          <w:rtl/>
        </w:rPr>
        <w:t>התרשומות</w:t>
      </w:r>
      <w:r w:rsidRPr="00BB2A25">
        <w:rPr>
          <w:rFonts w:ascii="Alef" w:hAnsi="Alef" w:cs="Alef"/>
          <w:sz w:val="22"/>
          <w:szCs w:val="22"/>
          <w:rtl/>
        </w:rPr>
        <w:t>), ולהוציא את התרשומות מחדר המידע</w:t>
      </w:r>
      <w:r w:rsidR="00CC64A6">
        <w:rPr>
          <w:rFonts w:ascii="Alef" w:hAnsi="Alef" w:cs="Alef" w:hint="cs"/>
          <w:sz w:val="22"/>
          <w:szCs w:val="22"/>
          <w:rtl/>
        </w:rPr>
        <w:t xml:space="preserve"> ובלבד שאלו לא יכללו מידע סודי או מידע שניתן לחלץ ממנו מידע סודי</w:t>
      </w:r>
      <w:r w:rsidRPr="00BB2A25">
        <w:rPr>
          <w:rFonts w:ascii="Alef" w:hAnsi="Alef" w:cs="Alef"/>
          <w:sz w:val="22"/>
          <w:szCs w:val="22"/>
          <w:rtl/>
        </w:rPr>
        <w:t>.</w:t>
      </w:r>
    </w:p>
    <w:p w14:paraId="51E24D58" w14:textId="42699D2A" w:rsidR="008D4444" w:rsidRDefault="008D4444" w:rsidP="004A2537">
      <w:pPr>
        <w:numPr>
          <w:ilvl w:val="0"/>
          <w:numId w:val="11"/>
        </w:numPr>
        <w:spacing w:before="120" w:after="240"/>
      </w:pPr>
      <w:r>
        <w:rPr>
          <w:rtl/>
        </w:rPr>
        <w:t xml:space="preserve">במידה </w:t>
      </w:r>
      <w:r w:rsidR="004A2537">
        <w:rPr>
          <w:rFonts w:hint="cs"/>
          <w:rtl/>
        </w:rPr>
        <w:t>שאבקש</w:t>
      </w:r>
      <w:r>
        <w:rPr>
          <w:rtl/>
        </w:rPr>
        <w:t xml:space="preserve"> לכלול מידע המפורט במידע הסודי – כולו או חלקו – במסמכים אחרים </w:t>
      </w:r>
      <w:r w:rsidR="004A2537">
        <w:rPr>
          <w:rFonts w:hint="cs"/>
          <w:rtl/>
        </w:rPr>
        <w:t xml:space="preserve">בקשר עם ההליך </w:t>
      </w:r>
      <w:r w:rsidR="004A2537">
        <w:rPr>
          <w:rtl/>
        </w:rPr>
        <w:t>(לרבות כתבי בי</w:t>
      </w:r>
      <w:r>
        <w:rPr>
          <w:rtl/>
        </w:rPr>
        <w:t xml:space="preserve"> דין או חוות דעת שיוגשו לערכאה משפטית בקשר עם </w:t>
      </w:r>
      <w:r>
        <w:rPr>
          <w:rFonts w:hint="cs"/>
          <w:rtl/>
        </w:rPr>
        <w:t>ה</w:t>
      </w:r>
      <w:r>
        <w:rPr>
          <w:rtl/>
        </w:rPr>
        <w:t xml:space="preserve">הליך), תחולנה על המידע הסודי המצוי באותם מסמכים הוראות כתב </w:t>
      </w:r>
      <w:r>
        <w:rPr>
          <w:rFonts w:hint="cs"/>
          <w:rtl/>
        </w:rPr>
        <w:t>ה</w:t>
      </w:r>
      <w:r>
        <w:rPr>
          <w:rtl/>
        </w:rPr>
        <w:t>התחייבות ואני מתחייב</w:t>
      </w:r>
      <w:r>
        <w:rPr>
          <w:rFonts w:hint="cs"/>
          <w:rtl/>
        </w:rPr>
        <w:t>/ת</w:t>
      </w:r>
      <w:r>
        <w:rPr>
          <w:rtl/>
        </w:rPr>
        <w:t xml:space="preserve"> לפנות בדרך המתאימה לערכאה המשפטית הרלוונטית </w:t>
      </w:r>
      <w:r w:rsidR="00E974EB">
        <w:rPr>
          <w:rFonts w:hint="cs"/>
          <w:rtl/>
        </w:rPr>
        <w:t xml:space="preserve">הדנה בהליך </w:t>
      </w:r>
      <w:r>
        <w:rPr>
          <w:rtl/>
        </w:rPr>
        <w:t xml:space="preserve">על מנת שתיתן צו בדבר דרכי הגשת מסמכים שיש בהם מידע סודי. בכלל זה, תחולנה הוראות כתב </w:t>
      </w:r>
      <w:r>
        <w:rPr>
          <w:rFonts w:hint="cs"/>
          <w:rtl/>
        </w:rPr>
        <w:t>ה</w:t>
      </w:r>
      <w:r>
        <w:rPr>
          <w:rtl/>
        </w:rPr>
        <w:t>התחייבות גם על פרוטוקולים מדיונים בהם נחשף המידע הסודי.</w:t>
      </w:r>
    </w:p>
    <w:p w14:paraId="669AE8DA" w14:textId="6B74F5D3" w:rsidR="008D4444" w:rsidRDefault="008D4444" w:rsidP="0081141F">
      <w:pPr>
        <w:numPr>
          <w:ilvl w:val="0"/>
          <w:numId w:val="11"/>
        </w:numPr>
        <w:spacing w:before="120" w:after="240"/>
      </w:pPr>
      <w:r>
        <w:rPr>
          <w:rtl/>
        </w:rPr>
        <w:t>ברור לי כי ככל שהדבר תלוי בי, בדיונים שיתקיימו בפני הערכאה המשפטית הרלוונטית</w:t>
      </w:r>
      <w:r w:rsidR="00E974EB">
        <w:rPr>
          <w:rFonts w:hint="cs"/>
          <w:rtl/>
        </w:rPr>
        <w:t xml:space="preserve"> הדנה בהליך</w:t>
      </w:r>
      <w:r>
        <w:rPr>
          <w:rtl/>
        </w:rPr>
        <w:t>, ואשר בהם עלול להיחשף המידע הסודי, לא ישתתף כל אדם, כהגדרתו לעיל, למעט המתחייב</w:t>
      </w:r>
      <w:r>
        <w:rPr>
          <w:rFonts w:hint="cs"/>
          <w:rtl/>
        </w:rPr>
        <w:t>/ת</w:t>
      </w:r>
      <w:r>
        <w:rPr>
          <w:rtl/>
        </w:rPr>
        <w:t xml:space="preserve"> </w:t>
      </w:r>
      <w:r>
        <w:rPr>
          <w:rFonts w:hint="cs"/>
          <w:rtl/>
        </w:rPr>
        <w:t xml:space="preserve">ומתחייבים אחרים </w:t>
      </w:r>
      <w:r>
        <w:rPr>
          <w:rtl/>
        </w:rPr>
        <w:t>ולמעט עובדי הרשות, אלא אם כן תקבע הערכאה המשפטית הרלוונטית אחרת בעניין.</w:t>
      </w:r>
    </w:p>
    <w:p w14:paraId="0BBE3CEB" w14:textId="514AAFE3" w:rsidR="00C75A6F" w:rsidRPr="00BB2A25" w:rsidRDefault="00C75A6F" w:rsidP="0081141F">
      <w:pPr>
        <w:pStyle w:val="ListParagraph1"/>
        <w:widowControl w:val="0"/>
        <w:numPr>
          <w:ilvl w:val="0"/>
          <w:numId w:val="11"/>
        </w:numPr>
        <w:tabs>
          <w:tab w:val="left" w:pos="295"/>
          <w:tab w:val="left" w:pos="388"/>
          <w:tab w:val="left" w:pos="864"/>
        </w:tabs>
        <w:autoSpaceDE w:val="0"/>
        <w:autoSpaceDN w:val="0"/>
        <w:adjustRightInd w:val="0"/>
        <w:spacing w:after="120"/>
        <w:ind w:left="323"/>
        <w:contextualSpacing w:val="0"/>
        <w:jc w:val="both"/>
        <w:rPr>
          <w:rFonts w:ascii="Alef" w:hAnsi="Alef" w:cs="Alef"/>
          <w:sz w:val="22"/>
          <w:szCs w:val="22"/>
          <w:rtl/>
        </w:rPr>
      </w:pPr>
      <w:r w:rsidRPr="00BB2A25">
        <w:rPr>
          <w:rFonts w:ascii="Alef" w:hAnsi="Alef" w:cs="Alef"/>
          <w:sz w:val="22"/>
          <w:szCs w:val="22"/>
          <w:rtl/>
        </w:rPr>
        <w:t>התחיי</w:t>
      </w:r>
      <w:r w:rsidR="00E974EB">
        <w:rPr>
          <w:rFonts w:ascii="Alef" w:hAnsi="Alef" w:cs="Alef"/>
          <w:sz w:val="22"/>
          <w:szCs w:val="22"/>
          <w:rtl/>
        </w:rPr>
        <w:t xml:space="preserve">בותי זו חלה הן כלפי מוסר המידע </w:t>
      </w:r>
      <w:r w:rsidRPr="00BB2A25">
        <w:rPr>
          <w:rFonts w:ascii="Alef" w:hAnsi="Alef" w:cs="Alef"/>
          <w:sz w:val="22"/>
          <w:szCs w:val="22"/>
          <w:rtl/>
        </w:rPr>
        <w:t xml:space="preserve">הן כלפי </w:t>
      </w:r>
      <w:r w:rsidR="00DE495D">
        <w:rPr>
          <w:rFonts w:ascii="Alef" w:hAnsi="Alef" w:cs="Alef" w:hint="cs"/>
          <w:sz w:val="22"/>
          <w:szCs w:val="22"/>
          <w:rtl/>
        </w:rPr>
        <w:t>הרשות</w:t>
      </w:r>
      <w:r w:rsidRPr="00BB2A25">
        <w:rPr>
          <w:rFonts w:ascii="Alef" w:hAnsi="Alef" w:cs="Alef"/>
          <w:sz w:val="22"/>
          <w:szCs w:val="22"/>
          <w:rtl/>
        </w:rPr>
        <w:t>.</w:t>
      </w:r>
    </w:p>
    <w:p w14:paraId="1C33C097" w14:textId="37FFA7A2" w:rsidR="00C75A6F" w:rsidRDefault="00C75A6F" w:rsidP="0081141F">
      <w:pPr>
        <w:pStyle w:val="ListParagraph1"/>
        <w:widowControl w:val="0"/>
        <w:numPr>
          <w:ilvl w:val="0"/>
          <w:numId w:val="11"/>
        </w:numPr>
        <w:tabs>
          <w:tab w:val="left" w:pos="295"/>
          <w:tab w:val="left" w:pos="388"/>
          <w:tab w:val="left" w:pos="864"/>
        </w:tabs>
        <w:autoSpaceDE w:val="0"/>
        <w:autoSpaceDN w:val="0"/>
        <w:adjustRightInd w:val="0"/>
        <w:spacing w:after="120"/>
        <w:ind w:left="323"/>
        <w:contextualSpacing w:val="0"/>
        <w:jc w:val="both"/>
        <w:rPr>
          <w:rFonts w:ascii="Alef" w:hAnsi="Alef" w:cs="Alef"/>
          <w:sz w:val="22"/>
          <w:szCs w:val="22"/>
        </w:rPr>
      </w:pPr>
      <w:r w:rsidRPr="00BB2A25">
        <w:rPr>
          <w:rFonts w:ascii="Alef" w:hAnsi="Alef" w:cs="Alef"/>
          <w:sz w:val="22"/>
          <w:szCs w:val="22"/>
          <w:rtl/>
        </w:rPr>
        <w:t>התחייבות זו תקפה מהמועד בו המידע הסודי הוצג לי ולמשך תקופה בלתי מוגבלת בזמן.</w:t>
      </w:r>
    </w:p>
    <w:p w14:paraId="6059083F" w14:textId="149C4A99" w:rsidR="00DE495D" w:rsidRPr="00E974EB" w:rsidRDefault="00DE495D" w:rsidP="00E974EB">
      <w:pPr>
        <w:pStyle w:val="ListParagraph1"/>
        <w:widowControl w:val="0"/>
        <w:numPr>
          <w:ilvl w:val="0"/>
          <w:numId w:val="11"/>
        </w:numPr>
        <w:tabs>
          <w:tab w:val="left" w:pos="295"/>
          <w:tab w:val="left" w:pos="388"/>
          <w:tab w:val="left" w:pos="864"/>
        </w:tabs>
        <w:autoSpaceDE w:val="0"/>
        <w:autoSpaceDN w:val="0"/>
        <w:adjustRightInd w:val="0"/>
        <w:spacing w:after="120"/>
        <w:ind w:left="323"/>
        <w:contextualSpacing w:val="0"/>
        <w:jc w:val="both"/>
        <w:rPr>
          <w:rFonts w:ascii="Alef" w:hAnsi="Alef" w:cs="Alef"/>
          <w:sz w:val="22"/>
          <w:szCs w:val="22"/>
        </w:rPr>
      </w:pPr>
      <w:r w:rsidRPr="00B61E77">
        <w:rPr>
          <w:rFonts w:ascii="Alef" w:hAnsi="Alef" w:cs="Alef"/>
          <w:sz w:val="22"/>
          <w:szCs w:val="22"/>
          <w:rtl/>
        </w:rPr>
        <w:t xml:space="preserve">האמור לעיל יחול אלא אם תתקבל החלטה מפורשת אחרת על ידי בית הדין </w:t>
      </w:r>
      <w:r w:rsidRPr="00B61E77">
        <w:rPr>
          <w:rFonts w:ascii="Alef" w:hAnsi="Alef" w:cs="Alef" w:hint="eastAsia"/>
          <w:sz w:val="22"/>
          <w:szCs w:val="22"/>
          <w:rtl/>
        </w:rPr>
        <w:t>לתחרות</w:t>
      </w:r>
      <w:r w:rsidRPr="00B61E77">
        <w:rPr>
          <w:rFonts w:ascii="Alef" w:hAnsi="Alef" w:cs="Alef"/>
          <w:sz w:val="22"/>
          <w:szCs w:val="22"/>
          <w:rtl/>
        </w:rPr>
        <w:t xml:space="preserve"> או </w:t>
      </w:r>
      <w:r w:rsidR="00E974EB" w:rsidRPr="00E974EB">
        <w:rPr>
          <w:rFonts w:ascii="Alef" w:hAnsi="Alef" w:cs="Alef" w:hint="cs"/>
          <w:sz w:val="22"/>
          <w:szCs w:val="22"/>
          <w:rtl/>
        </w:rPr>
        <w:t>ערכאה</w:t>
      </w:r>
      <w:r w:rsidR="00E974EB" w:rsidRPr="00E974EB">
        <w:rPr>
          <w:rFonts w:ascii="Alef" w:hAnsi="Alef" w:cs="Alef"/>
          <w:sz w:val="22"/>
          <w:szCs w:val="22"/>
          <w:rtl/>
        </w:rPr>
        <w:t xml:space="preserve"> משפט</w:t>
      </w:r>
      <w:r w:rsidR="00E974EB" w:rsidRPr="00E974EB">
        <w:rPr>
          <w:rFonts w:ascii="Alef" w:hAnsi="Alef" w:cs="Alef" w:hint="cs"/>
          <w:sz w:val="22"/>
          <w:szCs w:val="22"/>
          <w:rtl/>
        </w:rPr>
        <w:t>ית</w:t>
      </w:r>
      <w:r w:rsidR="00E974EB" w:rsidRPr="00E974EB">
        <w:rPr>
          <w:rFonts w:ascii="Alef" w:hAnsi="Alef" w:cs="Alef"/>
          <w:sz w:val="22"/>
          <w:szCs w:val="22"/>
          <w:rtl/>
        </w:rPr>
        <w:t xml:space="preserve"> מוסמ</w:t>
      </w:r>
      <w:r w:rsidR="00E974EB" w:rsidRPr="00E974EB">
        <w:rPr>
          <w:rFonts w:ascii="Alef" w:hAnsi="Alef" w:cs="Alef" w:hint="cs"/>
          <w:sz w:val="22"/>
          <w:szCs w:val="22"/>
          <w:rtl/>
        </w:rPr>
        <w:t>כת</w:t>
      </w:r>
      <w:r w:rsidR="00E974EB" w:rsidRPr="00E974EB">
        <w:rPr>
          <w:rFonts w:ascii="Alef" w:hAnsi="Alef" w:cs="Alef"/>
          <w:sz w:val="22"/>
          <w:szCs w:val="22"/>
          <w:rtl/>
        </w:rPr>
        <w:t xml:space="preserve"> אחר</w:t>
      </w:r>
      <w:r w:rsidR="00E974EB" w:rsidRPr="00E974EB">
        <w:rPr>
          <w:rFonts w:ascii="Alef" w:hAnsi="Alef" w:cs="Alef" w:hint="cs"/>
          <w:sz w:val="22"/>
          <w:szCs w:val="22"/>
          <w:rtl/>
        </w:rPr>
        <w:t>ת הדנה בהליך</w:t>
      </w:r>
      <w:r w:rsidRPr="00B61E77">
        <w:rPr>
          <w:rFonts w:ascii="Alef" w:hAnsi="Alef" w:cs="Alef"/>
          <w:sz w:val="22"/>
          <w:szCs w:val="22"/>
          <w:rtl/>
        </w:rPr>
        <w:t xml:space="preserve">. </w:t>
      </w:r>
      <w:r w:rsidRPr="00B05753">
        <w:rPr>
          <w:rFonts w:ascii="Alef" w:hAnsi="Alef" w:cs="Alef"/>
          <w:sz w:val="22"/>
          <w:szCs w:val="22"/>
          <w:rtl/>
        </w:rPr>
        <w:t xml:space="preserve"> </w:t>
      </w:r>
    </w:p>
    <w:p w14:paraId="087023B2" w14:textId="77777777" w:rsidR="00F35FCD" w:rsidRDefault="00F35FCD" w:rsidP="00C75A6F">
      <w:pPr>
        <w:widowControl w:val="0"/>
        <w:tabs>
          <w:tab w:val="left" w:pos="432"/>
          <w:tab w:val="left" w:pos="864"/>
        </w:tabs>
        <w:autoSpaceDE w:val="0"/>
        <w:autoSpaceDN w:val="0"/>
        <w:adjustRightInd w:val="0"/>
        <w:spacing w:after="0" w:line="360" w:lineRule="auto"/>
        <w:ind w:left="104" w:hanging="104"/>
        <w:rPr>
          <w:b/>
          <w:bCs/>
          <w:rtl/>
        </w:rPr>
      </w:pPr>
    </w:p>
    <w:p w14:paraId="5116180A" w14:textId="77777777" w:rsidR="00C75A6F" w:rsidRPr="00BB2A25" w:rsidRDefault="00C75A6F" w:rsidP="00C75A6F">
      <w:pPr>
        <w:widowControl w:val="0"/>
        <w:tabs>
          <w:tab w:val="left" w:pos="432"/>
          <w:tab w:val="left" w:pos="864"/>
        </w:tabs>
        <w:autoSpaceDE w:val="0"/>
        <w:autoSpaceDN w:val="0"/>
        <w:adjustRightInd w:val="0"/>
        <w:spacing w:after="0" w:line="360" w:lineRule="auto"/>
        <w:ind w:left="104" w:hanging="104"/>
        <w:rPr>
          <w:b/>
          <w:bCs/>
          <w:rtl/>
        </w:rPr>
      </w:pPr>
      <w:r w:rsidRPr="00BB2A25">
        <w:rPr>
          <w:b/>
          <w:bCs/>
          <w:rtl/>
        </w:rPr>
        <w:t>ולראיה באתי על החתום:</w:t>
      </w:r>
    </w:p>
    <w:p w14:paraId="57A51032" w14:textId="77777777" w:rsidR="00C75A6F" w:rsidRPr="00BB2A25" w:rsidRDefault="00C75A6F" w:rsidP="00C75A6F">
      <w:pPr>
        <w:widowControl w:val="0"/>
        <w:tabs>
          <w:tab w:val="left" w:pos="432"/>
          <w:tab w:val="left" w:pos="864"/>
        </w:tabs>
        <w:autoSpaceDE w:val="0"/>
        <w:autoSpaceDN w:val="0"/>
        <w:adjustRightInd w:val="0"/>
        <w:spacing w:after="0" w:line="360" w:lineRule="auto"/>
        <w:ind w:left="104" w:hanging="104"/>
        <w:rPr>
          <w:b/>
          <w:bCs/>
          <w:rtl/>
        </w:rPr>
      </w:pPr>
    </w:p>
    <w:p w14:paraId="73970D9C" w14:textId="77777777" w:rsidR="00E974EB" w:rsidRDefault="00E974EB" w:rsidP="00E974EB">
      <w:pPr>
        <w:rPr>
          <w:b/>
          <w:bCs/>
          <w:rtl/>
        </w:rPr>
      </w:pPr>
      <w:r>
        <w:rPr>
          <w:b/>
          <w:bCs/>
          <w:rtl/>
        </w:rPr>
        <w:t>___________________                                                                   ___________________</w:t>
      </w:r>
    </w:p>
    <w:p w14:paraId="04F20F50" w14:textId="77777777" w:rsidR="00E974EB" w:rsidRPr="00E974EB" w:rsidRDefault="00E974EB" w:rsidP="00E974EB">
      <w:pPr>
        <w:rPr>
          <w:rtl/>
        </w:rPr>
      </w:pPr>
      <w:r w:rsidRPr="00E974EB">
        <w:rPr>
          <w:rtl/>
        </w:rPr>
        <w:t xml:space="preserve">             תאריך                                                                                       </w:t>
      </w:r>
      <w:r w:rsidRPr="00E974EB">
        <w:rPr>
          <w:rFonts w:hint="cs"/>
          <w:rtl/>
        </w:rPr>
        <w:t xml:space="preserve">   </w:t>
      </w:r>
      <w:r w:rsidRPr="00E974EB">
        <w:rPr>
          <w:rtl/>
        </w:rPr>
        <w:t>חתימה</w:t>
      </w:r>
    </w:p>
    <w:p w14:paraId="17EF91BD" w14:textId="58BD5C9E" w:rsidR="00A52425" w:rsidRPr="00C30516" w:rsidRDefault="00A52425" w:rsidP="00E974EB">
      <w:pPr>
        <w:widowControl w:val="0"/>
        <w:tabs>
          <w:tab w:val="left" w:pos="432"/>
          <w:tab w:val="left" w:pos="864"/>
        </w:tabs>
        <w:autoSpaceDE w:val="0"/>
        <w:autoSpaceDN w:val="0"/>
        <w:adjustRightInd w:val="0"/>
        <w:spacing w:after="0" w:line="360" w:lineRule="auto"/>
        <w:ind w:left="104" w:hanging="104"/>
      </w:pPr>
    </w:p>
    <w:sectPr w:rsidR="00A52425" w:rsidRPr="00C30516" w:rsidSect="00AC007E">
      <w:headerReference w:type="even" r:id="rId8"/>
      <w:headerReference w:type="default" r:id="rId9"/>
      <w:footerReference w:type="default" r:id="rId10"/>
      <w:headerReference w:type="first" r:id="rId11"/>
      <w:footerReference w:type="first" r:id="rId12"/>
      <w:pgSz w:w="11906" w:h="16838"/>
      <w:pgMar w:top="2127"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1C6DE" w14:textId="77777777" w:rsidR="007A719B" w:rsidRDefault="007A719B" w:rsidP="00B872B2">
      <w:r>
        <w:separator/>
      </w:r>
    </w:p>
  </w:endnote>
  <w:endnote w:type="continuationSeparator" w:id="0">
    <w:p w14:paraId="5F9AA6C1" w14:textId="77777777" w:rsidR="007A719B" w:rsidRDefault="007A719B" w:rsidP="00B8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David">
    <w:panose1 w:val="020E0502060401010101"/>
    <w:charset w:val="00"/>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292646846"/>
      <w:docPartObj>
        <w:docPartGallery w:val="Page Numbers (Bottom of Page)"/>
        <w:docPartUnique/>
      </w:docPartObj>
    </w:sdtPr>
    <w:sdtEndPr/>
    <w:sdtContent>
      <w:p w14:paraId="7DEA8497" w14:textId="01A1307B" w:rsidR="00DD3C79" w:rsidRDefault="00DD3C79">
        <w:pPr>
          <w:pStyle w:val="Footer"/>
          <w:jc w:val="center"/>
        </w:pPr>
        <w:r>
          <w:fldChar w:fldCharType="begin"/>
        </w:r>
        <w:r>
          <w:instrText xml:space="preserve"> PAGE   \* MERGEFORMAT </w:instrText>
        </w:r>
        <w:r>
          <w:fldChar w:fldCharType="separate"/>
        </w:r>
        <w:r w:rsidR="00631D93">
          <w:rPr>
            <w:noProof/>
            <w:rtl/>
          </w:rPr>
          <w:t>19</w:t>
        </w:r>
        <w:r>
          <w:rPr>
            <w:noProof/>
          </w:rPr>
          <w:fldChar w:fldCharType="end"/>
        </w:r>
      </w:p>
    </w:sdtContent>
  </w:sdt>
  <w:p w14:paraId="24EEAD74" w14:textId="77777777" w:rsidR="00047DB3" w:rsidRDefault="00047DB3" w:rsidP="00B87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1A6F5" w14:textId="6606DB0D" w:rsidR="00047DB3" w:rsidRDefault="00DD3C79" w:rsidP="00DD3C79">
    <w:pPr>
      <w:pStyle w:val="Footer"/>
    </w:pPr>
    <w:r>
      <w:rPr>
        <w:noProof/>
      </w:rPr>
      <w:drawing>
        <wp:anchor distT="0" distB="0" distL="114300" distR="114300" simplePos="0" relativeHeight="251676672" behindDoc="1" locked="0" layoutInCell="1" allowOverlap="1" wp14:anchorId="300E5FFC" wp14:editId="6724B02E">
          <wp:simplePos x="0" y="0"/>
          <wp:positionH relativeFrom="page">
            <wp:align>right</wp:align>
          </wp:positionH>
          <wp:positionV relativeFrom="page">
            <wp:align>bottom</wp:align>
          </wp:positionV>
          <wp:extent cx="7548113" cy="933086"/>
          <wp:effectExtent l="0" t="0" r="0" b="635"/>
          <wp:wrapNone/>
          <wp:docPr id="3"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16BED" w14:textId="77777777" w:rsidR="007A719B" w:rsidRDefault="007A719B" w:rsidP="00B872B2">
      <w:r>
        <w:separator/>
      </w:r>
    </w:p>
  </w:footnote>
  <w:footnote w:type="continuationSeparator" w:id="0">
    <w:p w14:paraId="3B6929F5" w14:textId="77777777" w:rsidR="007A719B" w:rsidRDefault="007A719B" w:rsidP="00B872B2">
      <w:r>
        <w:continuationSeparator/>
      </w:r>
    </w:p>
  </w:footnote>
  <w:footnote w:id="1">
    <w:p w14:paraId="3829557A" w14:textId="5FAC1240" w:rsidR="00047DB3" w:rsidRPr="006C7E49" w:rsidRDefault="00047DB3" w:rsidP="00D04D2D">
      <w:pPr>
        <w:pStyle w:val="FootnoteText"/>
      </w:pPr>
      <w:r w:rsidRPr="006C7E49">
        <w:rPr>
          <w:rStyle w:val="FootnoteReference"/>
        </w:rPr>
        <w:footnoteRef/>
      </w:r>
      <w:r w:rsidRPr="006C7E49">
        <w:rPr>
          <w:rtl/>
        </w:rPr>
        <w:t xml:space="preserve"> סעיף 7(א) לחוק קובע כי המבקש לעשות הסדר כובל יגיש לבית הדין בקשה לאישור ההסדר, וסעיף 8(א) </w:t>
      </w:r>
      <w:r w:rsidR="0081528E">
        <w:rPr>
          <w:rFonts w:hint="cs"/>
          <w:rtl/>
        </w:rPr>
        <w:t xml:space="preserve">לחוק </w:t>
      </w:r>
      <w:r w:rsidRPr="006C7E49">
        <w:rPr>
          <w:rtl/>
        </w:rPr>
        <w:t xml:space="preserve">קובע כי הממונה תוזמן להשמיע בפני בית הדין את עמדתה. על אף שהליך עיון במסמכים בבקשת אישור הסדר כובל אינו קבוע בתקנות </w:t>
      </w:r>
      <w:r>
        <w:rPr>
          <w:rFonts w:hint="cs"/>
          <w:rtl/>
        </w:rPr>
        <w:t>התחרות הכלכלית</w:t>
      </w:r>
      <w:r w:rsidRPr="006C7E49">
        <w:rPr>
          <w:rtl/>
        </w:rPr>
        <w:t xml:space="preserve"> (סדרי דין בבית הדין ובערעור), תשמ"ט-1988, בית הדין לתחרות הכיר באפשרות לקיים הליך כאמור</w:t>
      </w:r>
      <w:r>
        <w:rPr>
          <w:rFonts w:hint="cs"/>
          <w:rtl/>
        </w:rPr>
        <w:t>, במסגרת הסמכות המוקנית לו בתקנה 35 לנהוג</w:t>
      </w:r>
      <w:r w:rsidRPr="00F85296">
        <w:rPr>
          <w:color w:val="000000"/>
          <w:shd w:val="clear" w:color="auto" w:fill="FFFFFF"/>
          <w:rtl/>
        </w:rPr>
        <w:t xml:space="preserve"> </w:t>
      </w:r>
      <w:r>
        <w:rPr>
          <w:rFonts w:hint="cs"/>
          <w:color w:val="000000"/>
          <w:shd w:val="clear" w:color="auto" w:fill="FFFFFF"/>
          <w:rtl/>
        </w:rPr>
        <w:t>"</w:t>
      </w:r>
      <w:r w:rsidRPr="00F85296">
        <w:rPr>
          <w:color w:val="000000"/>
          <w:shd w:val="clear" w:color="auto" w:fill="FFFFFF"/>
          <w:rtl/>
        </w:rPr>
        <w:t>בדרך הנראית לו מועילה ביותר להכרעה צודקת ומהירה"</w:t>
      </w:r>
      <w:r w:rsidRPr="006C7E49">
        <w:rPr>
          <w:rtl/>
        </w:rPr>
        <w:t xml:space="preserve"> (ה"כ 47628-03-10 </w:t>
      </w:r>
      <w:r w:rsidRPr="006C7E49">
        <w:rPr>
          <w:b/>
          <w:bCs/>
          <w:rtl/>
        </w:rPr>
        <w:t>סופרגז חברה ישראלית להפצת גז בע"מ נ' הממונה על ההגבלים העסקיים</w:t>
      </w:r>
      <w:r w:rsidRPr="006C7E49">
        <w:rPr>
          <w:rtl/>
        </w:rPr>
        <w:t> </w:t>
      </w:r>
      <w:r w:rsidRPr="006C7E49">
        <w:t>)</w:t>
      </w:r>
      <w:r w:rsidRPr="006C7E49">
        <w:rPr>
          <w:rtl/>
        </w:rPr>
        <w:t xml:space="preserve">פורסם </w:t>
      </w:r>
      <w:r w:rsidR="00D04D2D">
        <w:rPr>
          <w:rFonts w:hint="cs"/>
          <w:rtl/>
        </w:rPr>
        <w:t>במאגרים</w:t>
      </w:r>
      <w:r w:rsidRPr="006C7E49">
        <w:rPr>
          <w:rtl/>
        </w:rPr>
        <w:t>, 11.11.2010</w:t>
      </w:r>
      <w:r w:rsidR="00D04D2D">
        <w:rPr>
          <w:rFonts w:hint="cs"/>
          <w:rtl/>
        </w:rPr>
        <w:t>)</w:t>
      </w:r>
      <w:r>
        <w:rPr>
          <w:rFonts w:hint="cs"/>
          <w:rtl/>
        </w:rPr>
        <w:t xml:space="preserve">; ה"כ 19545-04-10 </w:t>
      </w:r>
      <w:r>
        <w:rPr>
          <w:rFonts w:hint="cs"/>
          <w:b/>
          <w:bCs/>
          <w:rtl/>
        </w:rPr>
        <w:t>שוברי בר מספוא אגודה שיתופית חקלאית בע"מ נ' הממונה על ההגבלים העסקיים</w:t>
      </w:r>
      <w:r>
        <w:rPr>
          <w:rFonts w:hint="cs"/>
          <w:rtl/>
        </w:rPr>
        <w:t xml:space="preserve"> (פורסם </w:t>
      </w:r>
      <w:r w:rsidR="00D04D2D">
        <w:rPr>
          <w:rFonts w:hint="cs"/>
          <w:rtl/>
        </w:rPr>
        <w:t>במאגרים</w:t>
      </w:r>
      <w:r>
        <w:rPr>
          <w:rFonts w:hint="cs"/>
          <w:rtl/>
        </w:rPr>
        <w:t xml:space="preserve">, 3.1.2011) (להלן </w:t>
      </w:r>
      <w:r>
        <w:rPr>
          <w:rFonts w:hint="cs"/>
          <w:b/>
          <w:bCs/>
          <w:rtl/>
        </w:rPr>
        <w:t>עניין שוברי בר</w:t>
      </w:r>
      <w:r>
        <w:rPr>
          <w:rFonts w:hint="cs"/>
          <w:rtl/>
        </w:rPr>
        <w:t xml:space="preserve">); ת"כ 17020-05-20 </w:t>
      </w:r>
      <w:r>
        <w:rPr>
          <w:rFonts w:hint="cs"/>
          <w:b/>
          <w:bCs/>
          <w:rtl/>
        </w:rPr>
        <w:t>שירותי בנק אוטומטיים בע"מ ואח' נ' הממונה על התחרות</w:t>
      </w:r>
      <w:r>
        <w:rPr>
          <w:rFonts w:hint="cs"/>
          <w:rtl/>
        </w:rPr>
        <w:t xml:space="preserve"> (</w:t>
      </w:r>
      <w:r w:rsidR="00A97D53">
        <w:rPr>
          <w:rFonts w:hint="cs"/>
          <w:rtl/>
        </w:rPr>
        <w:t xml:space="preserve">פורסם באתר הרשות, </w:t>
      </w:r>
      <w:r>
        <w:rPr>
          <w:rFonts w:hint="cs"/>
          <w:rtl/>
        </w:rPr>
        <w:t xml:space="preserve">7.6.2021) (להלן </w:t>
      </w:r>
      <w:r>
        <w:rPr>
          <w:rFonts w:hint="cs"/>
          <w:b/>
          <w:bCs/>
          <w:rtl/>
        </w:rPr>
        <w:t>עניין שב"א</w:t>
      </w:r>
      <w:r w:rsidRPr="006C7E49">
        <w:t>(</w:t>
      </w:r>
      <w:r w:rsidR="00E825A3">
        <w:rPr>
          <w:rFonts w:hint="cs"/>
          <w:rtl/>
        </w:rPr>
        <w:t>)</w:t>
      </w:r>
      <w:r>
        <w:rPr>
          <w:rFonts w:hint="cs"/>
          <w:rtl/>
        </w:rPr>
        <w:t>.</w:t>
      </w:r>
    </w:p>
  </w:footnote>
  <w:footnote w:id="2">
    <w:p w14:paraId="5BD38790" w14:textId="7505F586" w:rsidR="00047DB3" w:rsidRPr="006C7E49" w:rsidRDefault="00047DB3" w:rsidP="000B1C7E">
      <w:pPr>
        <w:pStyle w:val="FootnoteText"/>
        <w:rPr>
          <w:rtl/>
        </w:rPr>
      </w:pPr>
      <w:r w:rsidRPr="006C7E49">
        <w:rPr>
          <w:rStyle w:val="FootnoteReference"/>
        </w:rPr>
        <w:footnoteRef/>
      </w:r>
      <w:r w:rsidRPr="006C7E49">
        <w:rPr>
          <w:rtl/>
        </w:rPr>
        <w:t xml:space="preserve"> </w:t>
      </w:r>
      <w:r>
        <w:rPr>
          <w:rFonts w:hint="cs"/>
          <w:rtl/>
        </w:rPr>
        <w:t xml:space="preserve">כך, למשל, לכל אזרח או תושב ישראלי הזכות לקבל מידע מרשות ציבורית בהתאם להוראות חוק חופש המידע, תשנ"ח-1998. </w:t>
      </w:r>
      <w:r w:rsidR="000B1C7E">
        <w:rPr>
          <w:rFonts w:hint="cs"/>
          <w:rtl/>
        </w:rPr>
        <w:t>נוסף על כך</w:t>
      </w:r>
      <w:r>
        <w:rPr>
          <w:rFonts w:hint="cs"/>
          <w:rtl/>
        </w:rPr>
        <w:t>, ישנן הוראות חוק המחייבות את הממונה לחשוף מידע לגורמי מדינה אחרים, לדוגמה ב</w:t>
      </w:r>
      <w:r w:rsidRPr="006C7E49">
        <w:rPr>
          <w:rtl/>
        </w:rPr>
        <w:t xml:space="preserve">חוק יסוד: מבקר המדינה </w:t>
      </w:r>
      <w:r>
        <w:rPr>
          <w:rFonts w:hint="cs"/>
          <w:rtl/>
        </w:rPr>
        <w:t>וב</w:t>
      </w:r>
      <w:r w:rsidRPr="006C7E49">
        <w:rPr>
          <w:rtl/>
        </w:rPr>
        <w:t>פקודת מס הכנסה</w:t>
      </w:r>
      <w:r>
        <w:rPr>
          <w:rFonts w:hint="cs"/>
          <w:rtl/>
        </w:rPr>
        <w:t>; כן, קיימות חובות מכוח הדין הפלילי, כגון סעיף 74 לחוק סדר הדין הפלילי [נוסח משולב], תשמ"ב-1982.</w:t>
      </w:r>
    </w:p>
  </w:footnote>
  <w:footnote w:id="3">
    <w:p w14:paraId="6E27F4FF" w14:textId="5A9A5E81" w:rsidR="00047DB3" w:rsidRPr="001D2E9B" w:rsidRDefault="00047DB3" w:rsidP="000B1C7E">
      <w:pPr>
        <w:pStyle w:val="FootnoteText"/>
      </w:pPr>
      <w:r>
        <w:rPr>
          <w:rStyle w:val="FootnoteReference"/>
        </w:rPr>
        <w:footnoteRef/>
      </w:r>
      <w:r>
        <w:rPr>
          <w:rtl/>
        </w:rPr>
        <w:t xml:space="preserve"> </w:t>
      </w:r>
      <w:r w:rsidRPr="006C7E49">
        <w:rPr>
          <w:rtl/>
        </w:rPr>
        <w:t>חובת השימוע מוטלת על הרשות כאשר היא מפעילה סמכותה באופן שיש בו כדי לפגוע באדם. חובה זו (ומצדה השני, זכות הטיעון של אדם העלול להיפגע מהפעלת הסמכות) מקורה בפסיקה</w:t>
      </w:r>
      <w:r>
        <w:rPr>
          <w:rFonts w:hint="cs"/>
          <w:rtl/>
        </w:rPr>
        <w:t xml:space="preserve">, </w:t>
      </w:r>
      <w:r w:rsidRPr="006C7E49">
        <w:rPr>
          <w:rtl/>
        </w:rPr>
        <w:t>כחובה הנובעת מכללי הצדק הטבעי</w:t>
      </w:r>
      <w:r>
        <w:rPr>
          <w:rFonts w:hint="cs"/>
          <w:rtl/>
        </w:rPr>
        <w:t>, או, עבור מפר שנמסרה לו הודעה על כוונת חיוב לפי סעיף 50ה לחוק, מכוח סעיף 50ז לחוק התחרות</w:t>
      </w:r>
      <w:r w:rsidRPr="006C7E49">
        <w:rPr>
          <w:rtl/>
        </w:rPr>
        <w:t xml:space="preserve">. </w:t>
      </w:r>
      <w:r>
        <w:rPr>
          <w:rFonts w:hint="cs"/>
          <w:rtl/>
        </w:rPr>
        <w:t>פעמים רבות, מכוח זכות הטיעון תקום לאדם זכות העיון, ש</w:t>
      </w:r>
      <w:r w:rsidRPr="006C7E49">
        <w:rPr>
          <w:rtl/>
        </w:rPr>
        <w:t xml:space="preserve">מטרתה לאפשר </w:t>
      </w:r>
      <w:r>
        <w:rPr>
          <w:rFonts w:hint="cs"/>
          <w:rtl/>
        </w:rPr>
        <w:t>לו</w:t>
      </w:r>
      <w:r w:rsidRPr="006C7E49">
        <w:rPr>
          <w:rtl/>
        </w:rPr>
        <w:t xml:space="preserve"> </w:t>
      </w:r>
      <w:r>
        <w:rPr>
          <w:rFonts w:hint="cs"/>
          <w:rtl/>
        </w:rPr>
        <w:t>למצות</w:t>
      </w:r>
      <w:r w:rsidRPr="006C7E49">
        <w:rPr>
          <w:rtl/>
        </w:rPr>
        <w:t xml:space="preserve"> את זכותו לטעון בפני הרשות. </w:t>
      </w:r>
      <w:r>
        <w:rPr>
          <w:rFonts w:hint="cs"/>
          <w:rtl/>
        </w:rPr>
        <w:t xml:space="preserve">אם העיון במידע מתבקש בהליך שימוע בפני הרשות, ככלל הזכות של מי שמשתמע לעיין תהא מצומצמת יותר מזכות העיון במסגרת הליך ערר על החלטת הממונה, וכתוצאה ישירה מכך היקף המידע שהמבקש ייחשף אליו יהיה מצומצם יותר (ראו לעניין זה </w:t>
      </w:r>
      <w:r w:rsidRPr="00D3725B">
        <w:rPr>
          <w:rFonts w:hint="cs"/>
          <w:rtl/>
        </w:rPr>
        <w:t xml:space="preserve">בג"ץ 8247/05 </w:t>
      </w:r>
      <w:r w:rsidRPr="00D3725B">
        <w:rPr>
          <w:rFonts w:hint="cs"/>
          <w:b/>
          <w:bCs/>
          <w:rtl/>
        </w:rPr>
        <w:t>ד.כ הוצאות משפטים בע"מ נ' הממונה על הגבלים עסקיים</w:t>
      </w:r>
      <w:r w:rsidRPr="00D3725B">
        <w:rPr>
          <w:rFonts w:hint="cs"/>
          <w:rtl/>
        </w:rPr>
        <w:t xml:space="preserve"> (פורסם </w:t>
      </w:r>
      <w:r w:rsidR="000B1C7E">
        <w:rPr>
          <w:rFonts w:hint="cs"/>
          <w:rtl/>
        </w:rPr>
        <w:t>במאגרים,</w:t>
      </w:r>
      <w:r w:rsidRPr="00D3725B">
        <w:rPr>
          <w:rFonts w:hint="cs"/>
          <w:rtl/>
        </w:rPr>
        <w:t xml:space="preserve"> 6.10.2005</w:t>
      </w:r>
      <w:r>
        <w:rPr>
          <w:rFonts w:hint="cs"/>
          <w:rtl/>
        </w:rPr>
        <w:t xml:space="preserve">); </w:t>
      </w:r>
      <w:r w:rsidRPr="00D3725B">
        <w:rPr>
          <w:rStyle w:val="5"/>
          <w:rFonts w:ascii="Alef" w:hAnsi="Alef" w:cs="Alef"/>
          <w:rtl/>
        </w:rPr>
        <w:t xml:space="preserve">בג"ץ 883/05 </w:t>
      </w:r>
      <w:r w:rsidRPr="00D3725B">
        <w:rPr>
          <w:rStyle w:val="5"/>
          <w:rFonts w:ascii="Alef" w:hAnsi="Alef" w:cs="Alef"/>
          <w:b/>
          <w:bCs/>
          <w:rtl/>
        </w:rPr>
        <w:t>בזק החברה הישראלית לתקשורת בע"מ נ' הממונה על הגבלים עסקיים</w:t>
      </w:r>
      <w:r w:rsidRPr="00D3725B">
        <w:rPr>
          <w:rStyle w:val="5"/>
          <w:rFonts w:ascii="Alef" w:hAnsi="Alef" w:cs="Alef"/>
          <w:rtl/>
        </w:rPr>
        <w:t xml:space="preserve"> (פורסם </w:t>
      </w:r>
      <w:r w:rsidR="000B1C7E">
        <w:rPr>
          <w:rStyle w:val="5"/>
          <w:rFonts w:ascii="Alef" w:hAnsi="Alef" w:cs="Alef" w:hint="cs"/>
          <w:rtl/>
        </w:rPr>
        <w:t>במאגרים,</w:t>
      </w:r>
      <w:r w:rsidRPr="00D3725B">
        <w:rPr>
          <w:rStyle w:val="5"/>
          <w:rFonts w:ascii="Alef" w:hAnsi="Alef" w:cs="Alef"/>
          <w:rtl/>
        </w:rPr>
        <w:t xml:space="preserve"> 2.3.2005); בג"ץ 93/06 </w:t>
      </w:r>
      <w:r w:rsidRPr="00D3725B">
        <w:rPr>
          <w:rStyle w:val="5"/>
          <w:rFonts w:ascii="Alef" w:hAnsi="Alef" w:cs="Alef"/>
          <w:b/>
          <w:bCs/>
          <w:rtl/>
        </w:rPr>
        <w:t>ד.נ כל גדר בע"מ נ' שר התעשייה, המסחר והתעסוקה</w:t>
      </w:r>
      <w:r w:rsidRPr="00D3725B">
        <w:rPr>
          <w:rStyle w:val="5"/>
          <w:rFonts w:ascii="Alef" w:hAnsi="Alef" w:cs="Alef"/>
          <w:rtl/>
        </w:rPr>
        <w:t xml:space="preserve"> (פורסם </w:t>
      </w:r>
      <w:r w:rsidR="000B1C7E">
        <w:rPr>
          <w:rStyle w:val="5"/>
          <w:rFonts w:ascii="Alef" w:hAnsi="Alef" w:cs="Alef" w:hint="cs"/>
          <w:rtl/>
        </w:rPr>
        <w:t>במאגרים,</w:t>
      </w:r>
      <w:r w:rsidRPr="00D3725B">
        <w:rPr>
          <w:rStyle w:val="5"/>
          <w:rFonts w:ascii="Alef" w:hAnsi="Alef" w:cs="Alef"/>
          <w:rtl/>
        </w:rPr>
        <w:t xml:space="preserve"> 2.8.2011))</w:t>
      </w:r>
      <w:r w:rsidRPr="00D3725B">
        <w:rPr>
          <w:rtl/>
        </w:rPr>
        <w:t>.</w:t>
      </w:r>
      <w:r>
        <w:rPr>
          <w:rFonts w:hint="cs"/>
          <w:rtl/>
        </w:rPr>
        <w:t xml:space="preserve"> עבור חלק מההליכים בפני הרשות, קבועות בחוק תקופות מוגדרות במסגרתן צריכה להינתן החלטה על ידי הממונה. בהליכים אלה, מגבלת הזמנים אינה מאפשרת לרוב קיום של הליך עיון במסמכים.</w:t>
      </w:r>
    </w:p>
  </w:footnote>
  <w:footnote w:id="4">
    <w:p w14:paraId="10357882" w14:textId="53F573BB" w:rsidR="00047DB3" w:rsidRPr="006C7E49" w:rsidRDefault="00047DB3" w:rsidP="00675598">
      <w:pPr>
        <w:pStyle w:val="FootnoteText"/>
        <w:rPr>
          <w:rtl/>
        </w:rPr>
      </w:pPr>
      <w:r w:rsidRPr="006C7E49">
        <w:rPr>
          <w:rStyle w:val="FootnoteReference"/>
        </w:rPr>
        <w:footnoteRef/>
      </w:r>
      <w:r w:rsidRPr="006C7E49">
        <w:rPr>
          <w:rtl/>
        </w:rPr>
        <w:t xml:space="preserve"> </w:t>
      </w:r>
      <w:r>
        <w:rPr>
          <w:rFonts w:hint="cs"/>
          <w:color w:val="000000"/>
          <w:rtl/>
        </w:rPr>
        <w:t>חובה דומה קבועה ב</w:t>
      </w:r>
      <w:r w:rsidRPr="006C7E49">
        <w:rPr>
          <w:color w:val="000000"/>
          <w:rtl/>
        </w:rPr>
        <w:t>סעיף 42 לחוק לקידום התחרות ולצמצום הריכוזיות, תשע"ד-2013</w:t>
      </w:r>
      <w:r w:rsidRPr="006C7E49">
        <w:rPr>
          <w:rtl/>
        </w:rPr>
        <w:t xml:space="preserve">; </w:t>
      </w:r>
      <w:r w:rsidRPr="006C7E49">
        <w:rPr>
          <w:color w:val="000000"/>
          <w:rtl/>
        </w:rPr>
        <w:t>סעיף 22 לחוק קידום התחרות בענף המזון , תשע"ד-2014</w:t>
      </w:r>
      <w:r w:rsidRPr="006C7E49">
        <w:rPr>
          <w:rtl/>
        </w:rPr>
        <w:t xml:space="preserve"> (להלן </w:t>
      </w:r>
      <w:r w:rsidRPr="006C7E49">
        <w:rPr>
          <w:b/>
          <w:bCs/>
          <w:rtl/>
        </w:rPr>
        <w:t>חוק המזון</w:t>
      </w:r>
      <w:r w:rsidRPr="006C7E49">
        <w:rPr>
          <w:rtl/>
        </w:rPr>
        <w:t>) מחיל לעניין הוראות פרק ב' לחוק המזון, את הסמכות הקבועה בסעיף 46(ב) לחוק התחרות הכלכלית.</w:t>
      </w:r>
    </w:p>
  </w:footnote>
  <w:footnote w:id="5">
    <w:p w14:paraId="11AFE85C" w14:textId="06C3B05B" w:rsidR="00047DB3" w:rsidRDefault="00047DB3" w:rsidP="00544759">
      <w:pPr>
        <w:pStyle w:val="FootnoteText"/>
      </w:pPr>
      <w:r>
        <w:rPr>
          <w:rStyle w:val="FootnoteReference"/>
        </w:rPr>
        <w:footnoteRef/>
      </w:r>
      <w:r>
        <w:rPr>
          <w:rtl/>
        </w:rPr>
        <w:t xml:space="preserve"> </w:t>
      </w:r>
      <w:r>
        <w:rPr>
          <w:rFonts w:hint="cs"/>
          <w:rtl/>
        </w:rPr>
        <w:t xml:space="preserve">ראו לעניין זה בג"ץ 8358/21 </w:t>
      </w:r>
      <w:r w:rsidRPr="00834B38">
        <w:rPr>
          <w:rFonts w:hint="eastAsia"/>
          <w:b/>
          <w:bCs/>
          <w:rtl/>
        </w:rPr>
        <w:t>תן</w:t>
      </w:r>
      <w:r w:rsidRPr="00834B38">
        <w:rPr>
          <w:b/>
          <w:bCs/>
          <w:rtl/>
        </w:rPr>
        <w:t xml:space="preserve"> </w:t>
      </w:r>
      <w:r w:rsidRPr="00834B38">
        <w:rPr>
          <w:rFonts w:hint="eastAsia"/>
          <w:b/>
          <w:bCs/>
          <w:rtl/>
        </w:rPr>
        <w:t>ביס</w:t>
      </w:r>
      <w:r w:rsidRPr="00834B38">
        <w:rPr>
          <w:b/>
          <w:bCs/>
          <w:rtl/>
        </w:rPr>
        <w:t xml:space="preserve">.קו.איל </w:t>
      </w:r>
      <w:r w:rsidRPr="00834B38">
        <w:rPr>
          <w:rFonts w:hint="eastAsia"/>
          <w:b/>
          <w:bCs/>
          <w:rtl/>
        </w:rPr>
        <w:t>בע</w:t>
      </w:r>
      <w:r w:rsidRPr="00834B38">
        <w:rPr>
          <w:b/>
          <w:bCs/>
          <w:rtl/>
        </w:rPr>
        <w:t xml:space="preserve">"מ </w:t>
      </w:r>
      <w:r w:rsidRPr="00834B38">
        <w:rPr>
          <w:rFonts w:hint="eastAsia"/>
          <w:b/>
          <w:bCs/>
          <w:rtl/>
        </w:rPr>
        <w:t>נ</w:t>
      </w:r>
      <w:r w:rsidRPr="00834B38">
        <w:rPr>
          <w:b/>
          <w:bCs/>
          <w:rtl/>
        </w:rPr>
        <w:t xml:space="preserve">' </w:t>
      </w:r>
      <w:r w:rsidRPr="00834B38">
        <w:rPr>
          <w:rFonts w:hint="eastAsia"/>
          <w:b/>
          <w:bCs/>
          <w:rtl/>
        </w:rPr>
        <w:t>רשות</w:t>
      </w:r>
      <w:r w:rsidRPr="00834B38">
        <w:rPr>
          <w:b/>
          <w:bCs/>
          <w:rtl/>
        </w:rPr>
        <w:t xml:space="preserve"> </w:t>
      </w:r>
      <w:r w:rsidRPr="00834B38">
        <w:rPr>
          <w:rFonts w:hint="eastAsia"/>
          <w:b/>
          <w:bCs/>
          <w:rtl/>
        </w:rPr>
        <w:t>התחרות</w:t>
      </w:r>
      <w:r>
        <w:rPr>
          <w:rFonts w:hint="cs"/>
          <w:rtl/>
        </w:rPr>
        <w:t xml:space="preserve"> (פורסם </w:t>
      </w:r>
      <w:r w:rsidR="00544759">
        <w:rPr>
          <w:rFonts w:hint="cs"/>
          <w:rtl/>
        </w:rPr>
        <w:t>במאגרים,</w:t>
      </w:r>
      <w:r>
        <w:rPr>
          <w:rFonts w:hint="cs"/>
          <w:rtl/>
        </w:rPr>
        <w:t xml:space="preserve"> 11.1.2022) (להלן </w:t>
      </w:r>
      <w:r>
        <w:rPr>
          <w:rFonts w:hint="cs"/>
          <w:b/>
          <w:bCs/>
          <w:rtl/>
        </w:rPr>
        <w:t>עניין תן ביס</w:t>
      </w:r>
      <w:r>
        <w:rPr>
          <w:rFonts w:hint="cs"/>
          <w:rtl/>
        </w:rPr>
        <w:t>).</w:t>
      </w:r>
    </w:p>
  </w:footnote>
  <w:footnote w:id="6">
    <w:p w14:paraId="0C73377D" w14:textId="19DB9279" w:rsidR="00047DB3" w:rsidRDefault="00047DB3" w:rsidP="00544759">
      <w:pPr>
        <w:pStyle w:val="FootnoteText"/>
        <w:rPr>
          <w:rtl/>
        </w:rPr>
      </w:pPr>
      <w:r>
        <w:rPr>
          <w:rStyle w:val="FootnoteReference"/>
        </w:rPr>
        <w:footnoteRef/>
      </w:r>
      <w:r>
        <w:rPr>
          <w:rtl/>
        </w:rPr>
        <w:t xml:space="preserve"> </w:t>
      </w:r>
      <w:r w:rsidRPr="006C7E49">
        <w:rPr>
          <w:rtl/>
        </w:rPr>
        <w:t xml:space="preserve">דוקטרינת ההשפעות מהווה אחד מהעקרונות על פיהם ניתן לבסס סמכות של מדינה </w:t>
      </w:r>
      <w:r>
        <w:rPr>
          <w:rFonts w:hint="cs"/>
          <w:rtl/>
        </w:rPr>
        <w:t xml:space="preserve">להחיל את דיניה גם </w:t>
      </w:r>
      <w:r w:rsidRPr="006C7E49">
        <w:rPr>
          <w:rtl/>
        </w:rPr>
        <w:t xml:space="preserve">על גורם זר </w:t>
      </w:r>
      <w:r>
        <w:rPr>
          <w:rFonts w:hint="cs"/>
          <w:rtl/>
        </w:rPr>
        <w:t>המצוי מחוץ לשטחה ו</w:t>
      </w:r>
      <w:r w:rsidRPr="006C7E49">
        <w:rPr>
          <w:rtl/>
        </w:rPr>
        <w:t>בקשר לפעילות שהתרחשה מחוץ לשטח המדינה, בכפוף לתנאי הדוקטרינה. ראו לעניין זה</w:t>
      </w:r>
      <w:r>
        <w:rPr>
          <w:rFonts w:hint="cs"/>
          <w:rtl/>
        </w:rPr>
        <w:t xml:space="preserve"> </w:t>
      </w:r>
      <w:r w:rsidRPr="005735C4">
        <w:rPr>
          <w:rFonts w:eastAsia="Times New Roman"/>
          <w:rtl/>
        </w:rPr>
        <w:t>ה</w:t>
      </w:r>
      <w:r>
        <w:rPr>
          <w:rFonts w:eastAsia="Times New Roman" w:hint="cs"/>
          <w:rtl/>
        </w:rPr>
        <w:t>"</w:t>
      </w:r>
      <w:r w:rsidRPr="005735C4">
        <w:rPr>
          <w:rFonts w:eastAsia="Times New Roman"/>
          <w:rtl/>
        </w:rPr>
        <w:t>כ (י-ם) 513/04 </w:t>
      </w:r>
      <w:r w:rsidRPr="005F66B9">
        <w:rPr>
          <w:rFonts w:eastAsia="Times New Roman"/>
          <w:b/>
          <w:bCs/>
          <w:rtl/>
        </w:rPr>
        <w:t>אקו״ם בע״מ - אגודת קומפוזיטורים מחברים ומו״לים למוסיקה בישראל נ</w:t>
      </w:r>
      <w:r>
        <w:rPr>
          <w:rFonts w:eastAsia="Times New Roman" w:hint="cs"/>
          <w:b/>
          <w:bCs/>
          <w:rtl/>
        </w:rPr>
        <w:t>'</w:t>
      </w:r>
      <w:r w:rsidRPr="005F66B9">
        <w:rPr>
          <w:rFonts w:eastAsia="Times New Roman" w:hint="cs"/>
          <w:b/>
          <w:bCs/>
          <w:rtl/>
        </w:rPr>
        <w:t xml:space="preserve"> </w:t>
      </w:r>
      <w:r>
        <w:rPr>
          <w:rFonts w:eastAsia="Times New Roman"/>
          <w:b/>
          <w:bCs/>
          <w:rtl/>
        </w:rPr>
        <w:t>הממונה על ההגבלים העסק</w:t>
      </w:r>
      <w:r>
        <w:rPr>
          <w:rFonts w:eastAsia="Times New Roman" w:hint="cs"/>
          <w:b/>
          <w:bCs/>
          <w:rtl/>
        </w:rPr>
        <w:t>יים</w:t>
      </w:r>
      <w:r>
        <w:rPr>
          <w:rFonts w:eastAsia="Times New Roman" w:hint="cs"/>
          <w:rtl/>
        </w:rPr>
        <w:t xml:space="preserve">, </w:t>
      </w:r>
      <w:r>
        <w:rPr>
          <w:rFonts w:hint="cs"/>
          <w:rtl/>
        </w:rPr>
        <w:t>פס' 26 לפסק הדין</w:t>
      </w:r>
      <w:r>
        <w:rPr>
          <w:rFonts w:eastAsia="Times New Roman" w:hint="cs"/>
          <w:b/>
          <w:bCs/>
          <w:rtl/>
        </w:rPr>
        <w:t xml:space="preserve"> </w:t>
      </w:r>
      <w:r>
        <w:rPr>
          <w:rFonts w:eastAsia="Times New Roman" w:hint="cs"/>
          <w:rtl/>
        </w:rPr>
        <w:t xml:space="preserve">(פורסם </w:t>
      </w:r>
      <w:r w:rsidR="00544759">
        <w:rPr>
          <w:rFonts w:eastAsia="Times New Roman" w:hint="cs"/>
          <w:rtl/>
        </w:rPr>
        <w:t>במאגרים,</w:t>
      </w:r>
      <w:r>
        <w:rPr>
          <w:rFonts w:eastAsia="Times New Roman" w:hint="cs"/>
          <w:rtl/>
        </w:rPr>
        <w:t xml:space="preserve"> 2.6.2011</w:t>
      </w:r>
      <w:r w:rsidRPr="008116FC">
        <w:rPr>
          <w:rFonts w:hint="cs"/>
          <w:rtl/>
        </w:rPr>
        <w:t>);</w:t>
      </w:r>
      <w:r>
        <w:rPr>
          <w:rFonts w:hint="cs"/>
          <w:rtl/>
        </w:rPr>
        <w:t xml:space="preserve"> עניין תן ביס;</w:t>
      </w:r>
      <w:r w:rsidRPr="008116FC">
        <w:rPr>
          <w:rFonts w:hint="cs"/>
          <w:rtl/>
        </w:rPr>
        <w:t xml:space="preserve"> ראו גם</w:t>
      </w:r>
      <w:r w:rsidRPr="006C7E49">
        <w:rPr>
          <w:rtl/>
        </w:rPr>
        <w:t xml:space="preserve"> עמדת היועץ המשפטי לממשלה שהוגשה לבית המשפט העליון ברע"א 6646/19 </w:t>
      </w:r>
      <w:r w:rsidRPr="006C7E49">
        <w:rPr>
          <w:b/>
          <w:bCs/>
          <w:rtl/>
        </w:rPr>
        <w:t>ר.ל.פ.י חקלאות בע"מ נ'</w:t>
      </w:r>
      <w:r w:rsidRPr="006C7E49">
        <w:rPr>
          <w:b/>
          <w:bCs/>
        </w:rPr>
        <w:t xml:space="preserve"> MAN Truck and Bus AG</w:t>
      </w:r>
      <w:r w:rsidRPr="006C7E49">
        <w:t> </w:t>
      </w:r>
      <w:r>
        <w:rPr>
          <w:rFonts w:hint="cs"/>
          <w:rtl/>
        </w:rPr>
        <w:t xml:space="preserve"> </w:t>
      </w:r>
      <w:r w:rsidRPr="006C7E49">
        <w:rPr>
          <w:rtl/>
        </w:rPr>
        <w:t xml:space="preserve">(פורסם </w:t>
      </w:r>
      <w:r w:rsidR="00544759">
        <w:rPr>
          <w:rFonts w:hint="cs"/>
          <w:rtl/>
        </w:rPr>
        <w:t>במאגרים</w:t>
      </w:r>
      <w:r w:rsidRPr="006C7E49">
        <w:rPr>
          <w:rtl/>
        </w:rPr>
        <w:t xml:space="preserve">, 23.09.2020), </w:t>
      </w:r>
      <w:r>
        <w:rPr>
          <w:rFonts w:hint="cs"/>
          <w:rtl/>
        </w:rPr>
        <w:t>ו</w:t>
      </w:r>
      <w:r w:rsidRPr="006C7E49">
        <w:rPr>
          <w:rtl/>
        </w:rPr>
        <w:t xml:space="preserve">התייחסה לתנאים להחלת סמכות הממונה על-פי הדוקטרינה; </w:t>
      </w:r>
      <w:r>
        <w:rPr>
          <w:rFonts w:hint="cs"/>
          <w:rtl/>
        </w:rPr>
        <w:t>כן ראו</w:t>
      </w:r>
      <w:r w:rsidRPr="006C7E49">
        <w:rPr>
          <w:rtl/>
        </w:rPr>
        <w:t xml:space="preserve"> קביעה בדבר הסדר כובל: ג'יימס ריצ'רדסון פ.ט.ווי ישראל (11.2.99) </w:t>
      </w:r>
      <w:r>
        <w:rPr>
          <w:rFonts w:hint="cs"/>
          <w:b/>
          <w:bCs/>
          <w:rtl/>
        </w:rPr>
        <w:t>רשות ה</w:t>
      </w:r>
      <w:r w:rsidRPr="006C7E49">
        <w:rPr>
          <w:b/>
          <w:bCs/>
          <w:rtl/>
        </w:rPr>
        <w:t>תחרות</w:t>
      </w:r>
      <w:r w:rsidRPr="006C7E49">
        <w:rPr>
          <w:rtl/>
        </w:rPr>
        <w:t xml:space="preserve"> 3002438.</w:t>
      </w:r>
    </w:p>
  </w:footnote>
  <w:footnote w:id="7">
    <w:p w14:paraId="6EAC3E34" w14:textId="3DB271A2" w:rsidR="00047DB3" w:rsidRDefault="00047DB3" w:rsidP="00544759">
      <w:pPr>
        <w:pStyle w:val="FootnoteText"/>
        <w:rPr>
          <w:rtl/>
        </w:rPr>
      </w:pPr>
      <w:r>
        <w:rPr>
          <w:rStyle w:val="FootnoteReference"/>
        </w:rPr>
        <w:footnoteRef/>
      </w:r>
      <w:r>
        <w:rPr>
          <w:rtl/>
        </w:rPr>
        <w:t xml:space="preserve"> </w:t>
      </w:r>
      <w:r w:rsidR="00544759">
        <w:rPr>
          <w:rFonts w:hint="cs"/>
          <w:rtl/>
        </w:rPr>
        <w:t>לדוגמה</w:t>
      </w:r>
      <w:r w:rsidRPr="00115DB0">
        <w:rPr>
          <w:rFonts w:hint="cs"/>
          <w:rtl/>
        </w:rPr>
        <w:t>, אם נדרשים נתוני מכירות והנ</w:t>
      </w:r>
      <w:r>
        <w:rPr>
          <w:rFonts w:hint="cs"/>
          <w:rtl/>
        </w:rPr>
        <w:t>מענ</w:t>
      </w:r>
      <w:r w:rsidRPr="00115DB0">
        <w:rPr>
          <w:rFonts w:hint="cs"/>
          <w:rtl/>
        </w:rPr>
        <w:t>ת היא חברה קטנה שלא עובדת עם מאגרים ממוחשבים</w:t>
      </w:r>
      <w:r>
        <w:rPr>
          <w:rFonts w:hint="cs"/>
          <w:rtl/>
        </w:rPr>
        <w:t xml:space="preserve"> אלא בכרטסת ידנית</w:t>
      </w:r>
      <w:r w:rsidRPr="00115DB0">
        <w:rPr>
          <w:rFonts w:hint="cs"/>
          <w:rtl/>
        </w:rPr>
        <w:t>, ייתכן כי הרשות תאפשר לחברה להעביר אישורי עסקאות וחשבוניות</w:t>
      </w:r>
      <w:r w:rsidRPr="00115DB0">
        <w:rPr>
          <w:rtl/>
        </w:rPr>
        <w:t xml:space="preserve"> בצורתם</w:t>
      </w:r>
      <w:r w:rsidRPr="00C27363">
        <w:rPr>
          <w:rtl/>
        </w:rPr>
        <w:t xml:space="preserve"> המקורית ללא עיבודם</w:t>
      </w:r>
      <w:r>
        <w:rPr>
          <w:rFonts w:hint="cs"/>
          <w:rtl/>
        </w:rPr>
        <w:t>.</w:t>
      </w:r>
    </w:p>
  </w:footnote>
  <w:footnote w:id="8">
    <w:p w14:paraId="42CA79EA" w14:textId="44A434F7" w:rsidR="00047DB3" w:rsidRPr="006C7E49" w:rsidRDefault="00047DB3" w:rsidP="00675598">
      <w:pPr>
        <w:pStyle w:val="FootnoteText"/>
        <w:rPr>
          <w:rtl/>
        </w:rPr>
      </w:pPr>
      <w:r w:rsidRPr="006C7E49">
        <w:rPr>
          <w:rStyle w:val="FootnoteReference"/>
        </w:rPr>
        <w:footnoteRef/>
      </w:r>
      <w:r w:rsidRPr="006C7E49">
        <w:rPr>
          <w:rtl/>
        </w:rPr>
        <w:t xml:space="preserve"> סכומי העיצום המרבי</w:t>
      </w:r>
      <w:r>
        <w:rPr>
          <w:rFonts w:hint="cs"/>
          <w:rtl/>
        </w:rPr>
        <w:t>ים</w:t>
      </w:r>
      <w:r w:rsidRPr="006C7E49">
        <w:rPr>
          <w:rtl/>
        </w:rPr>
        <w:t xml:space="preserve"> לאדם ולתאגיד מתעדכנים ב-1 בינואר בכל שנה, בהתאם להוראת סעיף 50ט(ב) לחוק.</w:t>
      </w:r>
    </w:p>
  </w:footnote>
  <w:footnote w:id="9">
    <w:p w14:paraId="6CB3DECC" w14:textId="46BE0931" w:rsidR="00047DB3" w:rsidRPr="006C7E49" w:rsidRDefault="00047DB3" w:rsidP="00B51F73">
      <w:pPr>
        <w:pStyle w:val="FootnoteText"/>
      </w:pPr>
      <w:r w:rsidRPr="006C7E49">
        <w:rPr>
          <w:rStyle w:val="FootnoteReference"/>
        </w:rPr>
        <w:footnoteRef/>
      </w:r>
      <w:r w:rsidRPr="006C7E49">
        <w:rPr>
          <w:rtl/>
        </w:rPr>
        <w:t xml:space="preserve"> גילוי דעת 1/12 של הממונה על התחרות "הנחיות רשות ההגבלים העסקיים בדבר השימוש בהליכי אכיפה של עיצומים כספיים" (2012.7.24) </w:t>
      </w:r>
      <w:r w:rsidRPr="00091E5D">
        <w:rPr>
          <w:rFonts w:hint="eastAsia"/>
          <w:b/>
          <w:bCs/>
          <w:rtl/>
        </w:rPr>
        <w:t>רשות</w:t>
      </w:r>
      <w:r w:rsidRPr="00091E5D">
        <w:rPr>
          <w:b/>
          <w:bCs/>
          <w:rtl/>
        </w:rPr>
        <w:t xml:space="preserve"> </w:t>
      </w:r>
      <w:r w:rsidRPr="00091E5D">
        <w:rPr>
          <w:rFonts w:hint="eastAsia"/>
          <w:b/>
          <w:bCs/>
          <w:rtl/>
        </w:rPr>
        <w:t>ה</w:t>
      </w:r>
      <w:r w:rsidRPr="006C7E49">
        <w:rPr>
          <w:b/>
          <w:bCs/>
          <w:rtl/>
        </w:rPr>
        <w:t>תחרות</w:t>
      </w:r>
      <w:r w:rsidRPr="006C7E49">
        <w:rPr>
          <w:rtl/>
        </w:rPr>
        <w:t xml:space="preserve"> 5001998.</w:t>
      </w:r>
    </w:p>
  </w:footnote>
  <w:footnote w:id="10">
    <w:p w14:paraId="4B771B50" w14:textId="5EF360AB" w:rsidR="00047DB3" w:rsidRPr="006C7E49" w:rsidRDefault="00047DB3" w:rsidP="00A97D53">
      <w:pPr>
        <w:pStyle w:val="FootnoteText"/>
        <w:rPr>
          <w:rtl/>
        </w:rPr>
      </w:pPr>
      <w:r w:rsidRPr="006C7E49">
        <w:rPr>
          <w:rStyle w:val="FootnoteReference"/>
        </w:rPr>
        <w:footnoteRef/>
      </w:r>
      <w:r w:rsidRPr="006C7E49">
        <w:rPr>
          <w:rtl/>
        </w:rPr>
        <w:t xml:space="preserve"> </w:t>
      </w:r>
      <w:r w:rsidRPr="00C30516">
        <w:rPr>
          <w:rtl/>
        </w:rPr>
        <w:t>כך, בינואר 2019 הורשעו חברת חוליות אגודה שיתופית חקלאית בע"מ ומנהלה במסגרת הסדר טיעון, בין היתר בעבירה של אי מסירת ידיעות, מסמכים, פנקסים ושאר תעודות לפי סעיף 47(ב) בצירוף סעיף 46(ב) לחוק. על החברה הושת קנס בסך 150,000 ₪, ועל מנהלה הושתו שבועיים מאסר בדרך של עבודות שירות, שלושה חודשי מאסר על תנאי וקנס בסך 50,000 ₪.</w:t>
      </w:r>
      <w:r>
        <w:rPr>
          <w:rFonts w:hint="cs"/>
          <w:rtl/>
        </w:rPr>
        <w:t xml:space="preserve"> ראו </w:t>
      </w:r>
      <w:r w:rsidRPr="006C7E49">
        <w:rPr>
          <w:rtl/>
        </w:rPr>
        <w:t>ת"פ (מחוזי י-ם) 21561-12-18 </w:t>
      </w:r>
      <w:r w:rsidRPr="006C7E49">
        <w:rPr>
          <w:b/>
          <w:bCs/>
          <w:rtl/>
        </w:rPr>
        <w:t>מדינת ישראל נ' פול שטיינר</w:t>
      </w:r>
      <w:r w:rsidRPr="006C7E49">
        <w:rPr>
          <w:rtl/>
        </w:rPr>
        <w:t xml:space="preserve"> (פורסם </w:t>
      </w:r>
      <w:r w:rsidR="00A97D53">
        <w:rPr>
          <w:rFonts w:hint="cs"/>
          <w:rtl/>
        </w:rPr>
        <w:t>במאגרים</w:t>
      </w:r>
      <w:r w:rsidRPr="006C7E49">
        <w:rPr>
          <w:rtl/>
        </w:rPr>
        <w:t>, 26.02.2019).</w:t>
      </w:r>
    </w:p>
  </w:footnote>
  <w:footnote w:id="11">
    <w:p w14:paraId="335FB8C9" w14:textId="4483BC7B" w:rsidR="00047DB3" w:rsidRPr="006C7E49" w:rsidRDefault="00047DB3" w:rsidP="00A97D53">
      <w:pPr>
        <w:pStyle w:val="FootnoteText"/>
        <w:rPr>
          <w:rtl/>
        </w:rPr>
      </w:pPr>
      <w:r w:rsidRPr="006C7E49">
        <w:rPr>
          <w:rStyle w:val="FootnoteReference"/>
        </w:rPr>
        <w:footnoteRef/>
      </w:r>
      <w:r w:rsidRPr="006C7E49">
        <w:rPr>
          <w:rtl/>
        </w:rPr>
        <w:t xml:space="preserve"> </w:t>
      </w:r>
      <w:r>
        <w:rPr>
          <w:rFonts w:hint="cs"/>
          <w:rtl/>
        </w:rPr>
        <w:t xml:space="preserve">ראו למשל המקרים להלן, בהם קיבלה הסכמה בין הממונה למפרים תוקף של צו מבית הדין בהתאם לסעיף 50ב לחוק, חלף נקיטת הליכים מנהליים או פליליים: </w:t>
      </w:r>
      <w:r w:rsidRPr="006C7E49">
        <w:rPr>
          <w:rtl/>
        </w:rPr>
        <w:t>ה"ע 22367-02-13 </w:t>
      </w:r>
      <w:r w:rsidRPr="0061309D">
        <w:rPr>
          <w:b/>
          <w:bCs/>
          <w:rtl/>
        </w:rPr>
        <w:t>הממונה על הגבלים עסקיים נ' תנובה מרכז שיתופי לשיווק תוצרת חקלאית בישראל בע"מ</w:t>
      </w:r>
      <w:r w:rsidRPr="006C7E49">
        <w:rPr>
          <w:rtl/>
        </w:rPr>
        <w:t> </w:t>
      </w:r>
      <w:r w:rsidRPr="006C7E49">
        <w:t>)</w:t>
      </w:r>
      <w:r w:rsidRPr="006C7E49">
        <w:rPr>
          <w:rtl/>
        </w:rPr>
        <w:t xml:space="preserve">פורסם </w:t>
      </w:r>
      <w:r w:rsidR="00A97D53">
        <w:rPr>
          <w:rFonts w:hint="cs"/>
          <w:rtl/>
        </w:rPr>
        <w:t>במאגרים</w:t>
      </w:r>
      <w:r w:rsidRPr="006C7E49">
        <w:rPr>
          <w:rtl/>
        </w:rPr>
        <w:t>, 17.03.2013</w:t>
      </w:r>
      <w:r w:rsidRPr="006C7E49">
        <w:t>(</w:t>
      </w:r>
      <w:r>
        <w:rPr>
          <w:rFonts w:hint="cs"/>
          <w:rtl/>
        </w:rPr>
        <w:t xml:space="preserve">; </w:t>
      </w:r>
      <w:r w:rsidRPr="006C7E49">
        <w:rPr>
          <w:rtl/>
        </w:rPr>
        <w:t>ה"ע 67491-07-18 </w:t>
      </w:r>
      <w:r w:rsidRPr="0061309D">
        <w:rPr>
          <w:b/>
          <w:bCs/>
          <w:rtl/>
        </w:rPr>
        <w:t>הממונה על ההגבלים העסקיים נ' חברת החשמל לישראל בע"מ</w:t>
      </w:r>
      <w:r>
        <w:rPr>
          <w:rtl/>
        </w:rPr>
        <w:t xml:space="preserve"> (פורסם </w:t>
      </w:r>
      <w:r w:rsidR="00A97D53">
        <w:rPr>
          <w:rFonts w:hint="cs"/>
          <w:rtl/>
        </w:rPr>
        <w:t>במאגרים</w:t>
      </w:r>
      <w:r>
        <w:rPr>
          <w:rtl/>
        </w:rPr>
        <w:t>, 24.12.2018)</w:t>
      </w:r>
      <w:r>
        <w:rPr>
          <w:rFonts w:hint="cs"/>
          <w:rtl/>
        </w:rPr>
        <w:t xml:space="preserve">; </w:t>
      </w:r>
      <w:r w:rsidRPr="006C7E49">
        <w:rPr>
          <w:rtl/>
        </w:rPr>
        <w:t xml:space="preserve">ת"כ 64124-01-20 </w:t>
      </w:r>
      <w:r w:rsidRPr="0061309D">
        <w:rPr>
          <w:b/>
          <w:bCs/>
          <w:rtl/>
        </w:rPr>
        <w:t>רשות התחרות נ' בזק החברה הישראלית לתקשורת בע"מ</w:t>
      </w:r>
      <w:r w:rsidRPr="006C7E49">
        <w:rPr>
          <w:rtl/>
        </w:rPr>
        <w:t xml:space="preserve"> (פורסם</w:t>
      </w:r>
      <w:r>
        <w:rPr>
          <w:rFonts w:hint="cs"/>
          <w:rtl/>
        </w:rPr>
        <w:t xml:space="preserve"> </w:t>
      </w:r>
      <w:r w:rsidR="00A97D53">
        <w:rPr>
          <w:rFonts w:hint="cs"/>
          <w:rtl/>
        </w:rPr>
        <w:t>במאגרים</w:t>
      </w:r>
      <w:r w:rsidRPr="006C7E49">
        <w:rPr>
          <w:rtl/>
        </w:rPr>
        <w:t>, 24.07.2020)</w:t>
      </w:r>
      <w:r>
        <w:rPr>
          <w:rFonts w:hint="cs"/>
          <w:rtl/>
        </w:rPr>
        <w:t xml:space="preserve">; צ"א 42673-06-21 </w:t>
      </w:r>
      <w:r w:rsidRPr="0061309D">
        <w:rPr>
          <w:rFonts w:hint="eastAsia"/>
          <w:b/>
          <w:bCs/>
          <w:rtl/>
        </w:rPr>
        <w:t>הממונה</w:t>
      </w:r>
      <w:r w:rsidRPr="0061309D">
        <w:rPr>
          <w:b/>
          <w:bCs/>
          <w:rtl/>
        </w:rPr>
        <w:t xml:space="preserve"> על התחרות נ' חברת </w:t>
      </w:r>
      <w:r w:rsidRPr="0061309D">
        <w:rPr>
          <w:rFonts w:hint="eastAsia"/>
          <w:b/>
          <w:bCs/>
          <w:rtl/>
        </w:rPr>
        <w:t>טבולה</w:t>
      </w:r>
      <w:r w:rsidRPr="0061309D">
        <w:rPr>
          <w:b/>
          <w:bCs/>
          <w:rtl/>
        </w:rPr>
        <w:t>.קום בע"מ</w:t>
      </w:r>
      <w:r>
        <w:rPr>
          <w:rFonts w:hint="cs"/>
          <w:rtl/>
        </w:rPr>
        <w:t xml:space="preserve"> (פורסם באתר הרשות, 22.6.2021). </w:t>
      </w:r>
    </w:p>
  </w:footnote>
  <w:footnote w:id="12">
    <w:p w14:paraId="5B2F9C84" w14:textId="043B2A75" w:rsidR="00047DB3" w:rsidRPr="006C7E49" w:rsidRDefault="00047DB3" w:rsidP="003D0098">
      <w:pPr>
        <w:pStyle w:val="FootnoteText"/>
      </w:pPr>
      <w:r w:rsidRPr="006C7E49">
        <w:rPr>
          <w:rStyle w:val="FootnoteReference"/>
        </w:rPr>
        <w:footnoteRef/>
      </w:r>
      <w:r w:rsidRPr="006C7E49">
        <w:rPr>
          <w:rtl/>
        </w:rPr>
        <w:t xml:space="preserve"> סעיף 30(ד) לחוק בתי דין מינהליים.</w:t>
      </w:r>
      <w:r>
        <w:rPr>
          <w:rFonts w:hint="cs"/>
          <w:rtl/>
        </w:rPr>
        <w:t xml:space="preserve"> ראו לעניין זה </w:t>
      </w:r>
      <w:r w:rsidRPr="006C7E49">
        <w:rPr>
          <w:rtl/>
        </w:rPr>
        <w:t>ה"ע 1/99 </w:t>
      </w:r>
      <w:r w:rsidRPr="006C7E49">
        <w:rPr>
          <w:b/>
          <w:bCs/>
          <w:rtl/>
        </w:rPr>
        <w:t>ידיעות אחרונות בע"מ נ' הממונה על ההגבלים העסקיים</w:t>
      </w:r>
      <w:r w:rsidRPr="006C7E49">
        <w:rPr>
          <w:rtl/>
        </w:rPr>
        <w:t xml:space="preserve">, פס' 9-12 לפסק הדין (פורסם </w:t>
      </w:r>
      <w:r w:rsidR="003D0098">
        <w:rPr>
          <w:rFonts w:hint="cs"/>
          <w:rtl/>
        </w:rPr>
        <w:t>במאגרים</w:t>
      </w:r>
      <w:r w:rsidRPr="006C7E49">
        <w:rPr>
          <w:rtl/>
        </w:rPr>
        <w:t xml:space="preserve">, 23.04.2001); ה"ע (י-ם) 24280-10-13 </w:t>
      </w:r>
      <w:r w:rsidRPr="006C7E49">
        <w:rPr>
          <w:b/>
          <w:bCs/>
        </w:rPr>
        <w:t>Alstom SA</w:t>
      </w:r>
      <w:r w:rsidRPr="006C7E49">
        <w:rPr>
          <w:b/>
          <w:bCs/>
          <w:rtl/>
        </w:rPr>
        <w:t xml:space="preserve"> נ' הממונה על ההגבלים העסקיים</w:t>
      </w:r>
      <w:r w:rsidRPr="006C7E49">
        <w:rPr>
          <w:rtl/>
        </w:rPr>
        <w:t>, פס' 7 לפ</w:t>
      </w:r>
      <w:r>
        <w:rPr>
          <w:rtl/>
        </w:rPr>
        <w:t xml:space="preserve">סק הדין (פורסם </w:t>
      </w:r>
      <w:r w:rsidR="003D0098">
        <w:rPr>
          <w:rFonts w:hint="cs"/>
          <w:rtl/>
        </w:rPr>
        <w:t>במאגרים</w:t>
      </w:r>
      <w:r>
        <w:rPr>
          <w:rtl/>
        </w:rPr>
        <w:t>, 6.8.2014)</w:t>
      </w:r>
      <w:r>
        <w:rPr>
          <w:rFonts w:hint="cs"/>
          <w:rtl/>
        </w:rPr>
        <w:t xml:space="preserve">; </w:t>
      </w:r>
      <w:r w:rsidRPr="006C7E49">
        <w:rPr>
          <w:rtl/>
        </w:rPr>
        <w:t xml:space="preserve">ה"ע (י-ם) 61660-05-15 </w:t>
      </w:r>
      <w:r w:rsidRPr="006C7E49">
        <w:rPr>
          <w:b/>
          <w:bCs/>
          <w:rtl/>
        </w:rPr>
        <w:t>סלקום ישראל בע"מ נ' רשות ההגבלים העסקיים</w:t>
      </w:r>
      <w:r w:rsidRPr="006C7E49">
        <w:rPr>
          <w:rtl/>
        </w:rPr>
        <w:t xml:space="preserve">, פס' 3 – 4 לפסק הדין (פורסם </w:t>
      </w:r>
      <w:r w:rsidR="003D0098">
        <w:rPr>
          <w:rFonts w:hint="cs"/>
          <w:rtl/>
        </w:rPr>
        <w:t>במאגרים</w:t>
      </w:r>
      <w:r w:rsidRPr="006C7E49">
        <w:rPr>
          <w:rtl/>
        </w:rPr>
        <w:t>, 13</w:t>
      </w:r>
      <w:r w:rsidRPr="003D0098">
        <w:rPr>
          <w:rtl/>
        </w:rPr>
        <w:t>.11</w:t>
      </w:r>
      <w:r w:rsidRPr="006C7E49">
        <w:rPr>
          <w:rtl/>
        </w:rPr>
        <w:t>.2016).</w:t>
      </w:r>
    </w:p>
  </w:footnote>
  <w:footnote w:id="13">
    <w:p w14:paraId="34220A0E" w14:textId="342CEA4E" w:rsidR="00047DB3" w:rsidRDefault="00047DB3">
      <w:pPr>
        <w:pStyle w:val="FootnoteText"/>
      </w:pPr>
      <w:r>
        <w:rPr>
          <w:rStyle w:val="FootnoteReference"/>
        </w:rPr>
        <w:footnoteRef/>
      </w:r>
      <w:r>
        <w:rPr>
          <w:rtl/>
        </w:rPr>
        <w:t xml:space="preserve"> </w:t>
      </w:r>
      <w:r>
        <w:rPr>
          <w:rFonts w:hint="cs"/>
          <w:rtl/>
        </w:rPr>
        <w:t>סעיף 30(ב) לחוק בתי דין מינהליים.</w:t>
      </w:r>
    </w:p>
  </w:footnote>
  <w:footnote w:id="14">
    <w:p w14:paraId="563ED6B4" w14:textId="55F51DD6" w:rsidR="00047DB3" w:rsidRPr="006C7E49" w:rsidRDefault="00047DB3" w:rsidP="00855C0B">
      <w:pPr>
        <w:pStyle w:val="FootnoteText"/>
        <w:rPr>
          <w:rtl/>
        </w:rPr>
      </w:pPr>
      <w:r w:rsidRPr="006C7E49">
        <w:rPr>
          <w:rStyle w:val="FootnoteReference"/>
        </w:rPr>
        <w:footnoteRef/>
      </w:r>
      <w:r w:rsidRPr="006C7E49">
        <w:rPr>
          <w:rtl/>
        </w:rPr>
        <w:t xml:space="preserve"> כך, לדוגמ</w:t>
      </w:r>
      <w:r>
        <w:rPr>
          <w:rFonts w:hint="cs"/>
          <w:rtl/>
        </w:rPr>
        <w:t>ה</w:t>
      </w:r>
      <w:r w:rsidRPr="006C7E49">
        <w:rPr>
          <w:rtl/>
        </w:rPr>
        <w:t>, ספק או לקוח של חברה עשוי לחשוש מפני חשיפת זהותו בפני גורמים בחברה מחשש שאותה חברה תפעיל עליו אמצעי "ענישה".</w:t>
      </w:r>
    </w:p>
  </w:footnote>
  <w:footnote w:id="15">
    <w:p w14:paraId="43BF9D4B" w14:textId="4FD6FBB9" w:rsidR="00047DB3" w:rsidRPr="006C7E49" w:rsidRDefault="00047DB3" w:rsidP="0093080E">
      <w:pPr>
        <w:pStyle w:val="FootnoteText"/>
        <w:rPr>
          <w:rtl/>
        </w:rPr>
      </w:pPr>
      <w:r w:rsidRPr="006C7E49">
        <w:rPr>
          <w:rStyle w:val="FootnoteReference"/>
        </w:rPr>
        <w:footnoteRef/>
      </w:r>
      <w:r w:rsidRPr="006C7E49">
        <w:rPr>
          <w:rtl/>
        </w:rPr>
        <w:t xml:space="preserve"> ע"א 4524/01 </w:t>
      </w:r>
      <w:r w:rsidRPr="006C7E49">
        <w:t>"</w:t>
      </w:r>
      <w:r w:rsidRPr="00840DAA">
        <w:rPr>
          <w:b/>
          <w:bCs/>
          <w:rtl/>
        </w:rPr>
        <w:t>מעריב" הוצאת מודיעין בע"מ נ' הממונה על ההגבלים העסקיים</w:t>
      </w:r>
      <w:r w:rsidRPr="006C7E49">
        <w:rPr>
          <w:rtl/>
        </w:rPr>
        <w:t>, נז(4) 521, פס</w:t>
      </w:r>
      <w:r w:rsidR="0081528E">
        <w:rPr>
          <w:rFonts w:hint="cs"/>
          <w:rtl/>
        </w:rPr>
        <w:t>'</w:t>
      </w:r>
      <w:r w:rsidRPr="006C7E49">
        <w:rPr>
          <w:rtl/>
        </w:rPr>
        <w:t xml:space="preserve"> 8 לפסק הדין (2003); ראו גם ה"ע 1/99 </w:t>
      </w:r>
      <w:r w:rsidRPr="00840DAA">
        <w:rPr>
          <w:b/>
          <w:bCs/>
          <w:rtl/>
        </w:rPr>
        <w:t>ידיעות אחרונות בע"מ נ' הממונה על ההגבלים העסקיים</w:t>
      </w:r>
      <w:r w:rsidRPr="006C7E49">
        <w:rPr>
          <w:rtl/>
        </w:rPr>
        <w:t>, פס' 22 לפסק הדין (</w:t>
      </w:r>
      <w:r w:rsidRPr="006C7E49">
        <w:rPr>
          <w:color w:val="000000"/>
          <w:rtl/>
        </w:rPr>
        <w:t xml:space="preserve">פורסם </w:t>
      </w:r>
      <w:r w:rsidR="0093080E">
        <w:rPr>
          <w:rFonts w:hint="cs"/>
          <w:color w:val="000000"/>
          <w:rtl/>
        </w:rPr>
        <w:t>במאגרים</w:t>
      </w:r>
      <w:r w:rsidRPr="006C7E49">
        <w:rPr>
          <w:color w:val="000000"/>
          <w:rtl/>
        </w:rPr>
        <w:t>, 05.09.2002</w:t>
      </w:r>
      <w:r w:rsidRPr="006C7E49">
        <w:rPr>
          <w:rtl/>
        </w:rPr>
        <w:t>)</w:t>
      </w:r>
      <w:r w:rsidR="0093080E">
        <w:rPr>
          <w:rFonts w:hint="cs"/>
          <w:rtl/>
        </w:rPr>
        <w:t xml:space="preserve"> </w:t>
      </w:r>
      <w:r w:rsidRPr="006C7E49">
        <w:rPr>
          <w:rtl/>
        </w:rPr>
        <w:t xml:space="preserve">(להלן </w:t>
      </w:r>
      <w:r w:rsidRPr="003E1538">
        <w:rPr>
          <w:b/>
          <w:bCs/>
          <w:rtl/>
        </w:rPr>
        <w:t>עניין ידיעות אחרונות</w:t>
      </w:r>
      <w:r w:rsidRPr="006C7E49">
        <w:rPr>
          <w:rtl/>
        </w:rPr>
        <w:t>).</w:t>
      </w:r>
    </w:p>
  </w:footnote>
  <w:footnote w:id="16">
    <w:p w14:paraId="492BEF64" w14:textId="37C47086" w:rsidR="00047DB3" w:rsidRPr="00B40B2A" w:rsidRDefault="00047DB3" w:rsidP="0023657F">
      <w:pPr>
        <w:pStyle w:val="FootnoteText"/>
        <w:rPr>
          <w:rtl/>
        </w:rPr>
      </w:pPr>
      <w:r>
        <w:rPr>
          <w:rStyle w:val="FootnoteReference"/>
        </w:rPr>
        <w:footnoteRef/>
      </w:r>
      <w:r>
        <w:rPr>
          <w:rtl/>
        </w:rPr>
        <w:t xml:space="preserve"> </w:t>
      </w:r>
      <w:r>
        <w:rPr>
          <w:rFonts w:hint="cs"/>
          <w:rtl/>
        </w:rPr>
        <w:t xml:space="preserve">ראו, לדוגמה, </w:t>
      </w:r>
      <w:r>
        <w:rPr>
          <w:rFonts w:hint="cs"/>
          <w:color w:val="000000"/>
          <w:rtl/>
        </w:rPr>
        <w:t>עניין שוברי בר</w:t>
      </w:r>
      <w:r>
        <w:rPr>
          <w:rFonts w:hint="cs"/>
          <w:rtl/>
        </w:rPr>
        <w:t xml:space="preserve">; </w:t>
      </w:r>
      <w:r w:rsidRPr="00E24963">
        <w:rPr>
          <w:rFonts w:hint="cs"/>
          <w:rtl/>
        </w:rPr>
        <w:t xml:space="preserve">עניין שב"א; </w:t>
      </w:r>
      <w:r w:rsidRPr="000D530D">
        <w:rPr>
          <w:rFonts w:hint="cs"/>
          <w:rtl/>
        </w:rPr>
        <w:t xml:space="preserve">ת"כ 64790-09-19 </w:t>
      </w:r>
      <w:r w:rsidRPr="000D530D">
        <w:rPr>
          <w:rFonts w:hint="eastAsia"/>
          <w:b/>
          <w:bCs/>
          <w:rtl/>
        </w:rPr>
        <w:t>בזק</w:t>
      </w:r>
      <w:r w:rsidRPr="000D530D">
        <w:rPr>
          <w:rFonts w:hint="cs"/>
          <w:b/>
          <w:bCs/>
          <w:rtl/>
        </w:rPr>
        <w:t xml:space="preserve"> החברה הישראלית לתקשורת בע"מ נ' הממונה על התחרות</w:t>
      </w:r>
      <w:r>
        <w:rPr>
          <w:rFonts w:hint="cs"/>
          <w:rtl/>
        </w:rPr>
        <w:t xml:space="preserve"> (</w:t>
      </w:r>
      <w:r w:rsidR="0023657F">
        <w:rPr>
          <w:rFonts w:hint="cs"/>
          <w:rtl/>
        </w:rPr>
        <w:t>פורסם באתר הרשות, 1</w:t>
      </w:r>
      <w:r>
        <w:rPr>
          <w:rFonts w:hint="cs"/>
          <w:rtl/>
        </w:rPr>
        <w:t>2.09.2021).</w:t>
      </w:r>
    </w:p>
  </w:footnote>
  <w:footnote w:id="17">
    <w:p w14:paraId="0507A297" w14:textId="791D5421" w:rsidR="00047DB3" w:rsidRDefault="00047DB3" w:rsidP="00EB6BE0">
      <w:pPr>
        <w:pStyle w:val="FootnoteText"/>
      </w:pPr>
      <w:r>
        <w:rPr>
          <w:rStyle w:val="FootnoteReference"/>
        </w:rPr>
        <w:footnoteRef/>
      </w:r>
      <w:r>
        <w:rPr>
          <w:rtl/>
        </w:rPr>
        <w:t xml:space="preserve"> </w:t>
      </w:r>
      <w:r>
        <w:rPr>
          <w:rFonts w:hint="cs"/>
          <w:rtl/>
        </w:rPr>
        <w:t xml:space="preserve">ראו למשל </w:t>
      </w:r>
      <w:r w:rsidRPr="006C7E49">
        <w:rPr>
          <w:rtl/>
        </w:rPr>
        <w:t xml:space="preserve">עניין ידיעות אחרונות, פס' 37 לפסק הדין; </w:t>
      </w:r>
      <w:r w:rsidR="00EB6BE0" w:rsidRPr="006C7E49">
        <w:rPr>
          <w:rtl/>
        </w:rPr>
        <w:t>בש"א 110/06 </w:t>
      </w:r>
      <w:r w:rsidR="00EB6BE0" w:rsidRPr="006C7E49">
        <w:rPr>
          <w:b/>
          <w:bCs/>
          <w:rtl/>
        </w:rPr>
        <w:t>אל על נתיבי אויר לישראל בע"מ נ' הממונה על הגבלים עסקיים</w:t>
      </w:r>
      <w:r w:rsidR="00EB6BE0">
        <w:rPr>
          <w:rFonts w:hint="cs"/>
          <w:rtl/>
        </w:rPr>
        <w:t>,</w:t>
      </w:r>
      <w:r w:rsidR="00EB6BE0" w:rsidRPr="00EB6BE0">
        <w:rPr>
          <w:rtl/>
        </w:rPr>
        <w:t xml:space="preserve"> </w:t>
      </w:r>
      <w:r w:rsidR="00EB6BE0" w:rsidRPr="006C7E49">
        <w:rPr>
          <w:rtl/>
        </w:rPr>
        <w:t>פס' 8 לפסק הדין </w:t>
      </w:r>
      <w:r w:rsidR="00EB6BE0" w:rsidRPr="006C7E49">
        <w:t>)</w:t>
      </w:r>
      <w:r w:rsidR="00EB6BE0" w:rsidRPr="006C7E49">
        <w:rPr>
          <w:rtl/>
        </w:rPr>
        <w:t xml:space="preserve">פורסם </w:t>
      </w:r>
      <w:r w:rsidR="00EB6BE0">
        <w:rPr>
          <w:rFonts w:hint="cs"/>
          <w:rtl/>
        </w:rPr>
        <w:t>במאגרים</w:t>
      </w:r>
      <w:r w:rsidR="00EB6BE0" w:rsidRPr="006C7E49">
        <w:rPr>
          <w:rtl/>
        </w:rPr>
        <w:t>, 14.12.2006</w:t>
      </w:r>
      <w:r w:rsidR="00EB6BE0" w:rsidRPr="006C7E49">
        <w:t>(</w:t>
      </w:r>
      <w:r w:rsidRPr="006C7E49">
        <w:rPr>
          <w:rtl/>
        </w:rPr>
        <w:t>.</w:t>
      </w:r>
    </w:p>
  </w:footnote>
  <w:footnote w:id="18">
    <w:p w14:paraId="4BD6ECCF" w14:textId="2C43D975" w:rsidR="00047DB3" w:rsidRPr="006C7E49" w:rsidRDefault="00047DB3" w:rsidP="00573957">
      <w:pPr>
        <w:pStyle w:val="FootnoteText"/>
        <w:rPr>
          <w:rtl/>
        </w:rPr>
      </w:pPr>
      <w:r w:rsidRPr="006C7E49">
        <w:rPr>
          <w:rStyle w:val="FootnoteReference"/>
        </w:rPr>
        <w:footnoteRef/>
      </w:r>
      <w:r w:rsidRPr="006C7E49">
        <w:rPr>
          <w:rtl/>
        </w:rPr>
        <w:t xml:space="preserve"> חזקה </w:t>
      </w:r>
      <w:r>
        <w:rPr>
          <w:rFonts w:hint="cs"/>
          <w:rtl/>
        </w:rPr>
        <w:t>כ</w:t>
      </w:r>
      <w:r w:rsidRPr="006C7E49">
        <w:rPr>
          <w:rtl/>
        </w:rPr>
        <w:t xml:space="preserve">זו </w:t>
      </w:r>
      <w:r>
        <w:rPr>
          <w:rFonts w:hint="cs"/>
          <w:rtl/>
        </w:rPr>
        <w:t>קיימת בדין האיחוד האירופי</w:t>
      </w:r>
      <w:r w:rsidRPr="006C7E49">
        <w:rPr>
          <w:rtl/>
        </w:rPr>
        <w:t>. ראו לדוגמ</w:t>
      </w:r>
      <w:r>
        <w:rPr>
          <w:rFonts w:hint="cs"/>
          <w:rtl/>
        </w:rPr>
        <w:t>ה</w:t>
      </w:r>
      <w:r w:rsidRPr="006C7E49">
        <w:rPr>
          <w:rtl/>
        </w:rPr>
        <w:t xml:space="preserve"> </w:t>
      </w:r>
      <w:r w:rsidRPr="006C7E49">
        <w:rPr>
          <w:color w:val="000000"/>
        </w:rPr>
        <w:t>Case T</w:t>
      </w:r>
      <w:r w:rsidRPr="006C7E49">
        <w:rPr>
          <w:color w:val="000000"/>
        </w:rPr>
        <w:noBreakHyphen/>
        <w:t>341/12, para. 84</w:t>
      </w:r>
      <w:r>
        <w:rPr>
          <w:rFonts w:hint="cs"/>
          <w:color w:val="000000"/>
          <w:rtl/>
        </w:rPr>
        <w:t xml:space="preserve">; </w:t>
      </w:r>
      <w:r>
        <w:rPr>
          <w:color w:val="000000"/>
        </w:rPr>
        <w:t>Case C-15/16, para. 57</w:t>
      </w:r>
      <w:r w:rsidRPr="006C7E49">
        <w:rPr>
          <w:color w:val="000000"/>
          <w:rtl/>
        </w:rPr>
        <w:t>.</w:t>
      </w:r>
      <w:r w:rsidR="00A1526E">
        <w:rPr>
          <w:rFonts w:hint="cs"/>
          <w:rtl/>
        </w:rPr>
        <w:t xml:space="preserve"> לעתים מידע מסוים כבר לא יהיה</w:t>
      </w:r>
      <w:r>
        <w:rPr>
          <w:rFonts w:hint="cs"/>
          <w:rtl/>
        </w:rPr>
        <w:t xml:space="preserve"> סודי בחלוף פרק זמן קצר מחמש שנים, ואין משמעות החזקה כי המידע סודי כל עוד לא חלפו חמש שנים.</w:t>
      </w:r>
    </w:p>
  </w:footnote>
  <w:footnote w:id="19">
    <w:p w14:paraId="53810577" w14:textId="77777777" w:rsidR="00047DB3" w:rsidRDefault="00047DB3" w:rsidP="00A654F4">
      <w:pPr>
        <w:pStyle w:val="FootnoteText"/>
        <w:rPr>
          <w:rtl/>
        </w:rPr>
      </w:pPr>
      <w:r>
        <w:rPr>
          <w:rStyle w:val="FootnoteReference"/>
        </w:rPr>
        <w:footnoteRef/>
      </w:r>
      <w:r>
        <w:rPr>
          <w:rtl/>
        </w:rPr>
        <w:t xml:space="preserve"> </w:t>
      </w:r>
      <w:r>
        <w:rPr>
          <w:rFonts w:hint="cs"/>
          <w:rtl/>
        </w:rPr>
        <w:t>ייתכנו הליכים בהם הרשות עשויה להשתכנע כי סוגי מידע מסוימים מהווים מידע סודי, מבלי להכריע בדבר סודיות של מסמכים ספציפיים.</w:t>
      </w:r>
    </w:p>
  </w:footnote>
  <w:footnote w:id="20">
    <w:p w14:paraId="3A2854F8" w14:textId="4EDA7053" w:rsidR="00047DB3" w:rsidRDefault="00047DB3">
      <w:pPr>
        <w:pStyle w:val="FootnoteText"/>
      </w:pPr>
      <w:r>
        <w:rPr>
          <w:rStyle w:val="FootnoteReference"/>
        </w:rPr>
        <w:footnoteRef/>
      </w:r>
      <w:r>
        <w:rPr>
          <w:rtl/>
        </w:rPr>
        <w:t xml:space="preserve"> </w:t>
      </w:r>
      <w:r w:rsidR="00A1526E">
        <w:rPr>
          <w:rFonts w:hint="cs"/>
          <w:rtl/>
        </w:rPr>
        <w:t xml:space="preserve">לעתים הרשות אף תידרש לכך על </w:t>
      </w:r>
      <w:r>
        <w:rPr>
          <w:rFonts w:hint="cs"/>
          <w:rtl/>
        </w:rPr>
        <w:t>ידי בית הדין.</w:t>
      </w:r>
    </w:p>
  </w:footnote>
  <w:footnote w:id="21">
    <w:p w14:paraId="496CF11A" w14:textId="77777777" w:rsidR="00047DB3" w:rsidRDefault="00047DB3" w:rsidP="00421B6A">
      <w:pPr>
        <w:pStyle w:val="FootnoteText"/>
      </w:pPr>
      <w:r>
        <w:rPr>
          <w:rStyle w:val="FootnoteReference"/>
        </w:rPr>
        <w:footnoteRef/>
      </w:r>
      <w:r>
        <w:rPr>
          <w:rtl/>
        </w:rPr>
        <w:t xml:space="preserve"> </w:t>
      </w:r>
      <w:r>
        <w:rPr>
          <w:rFonts w:hint="cs"/>
          <w:rtl/>
        </w:rPr>
        <w:t>מומחים כלכליים או מקצועיים.</w:t>
      </w:r>
    </w:p>
  </w:footnote>
  <w:footnote w:id="22">
    <w:p w14:paraId="736A5A5E" w14:textId="77777777" w:rsidR="00047DB3" w:rsidRDefault="00047DB3" w:rsidP="00421B6A">
      <w:pPr>
        <w:pStyle w:val="FootnoteText"/>
      </w:pPr>
      <w:r>
        <w:rPr>
          <w:rStyle w:val="FootnoteReference"/>
        </w:rPr>
        <w:footnoteRef/>
      </w:r>
      <w:r>
        <w:rPr>
          <w:rtl/>
        </w:rPr>
        <w:t xml:space="preserve"> </w:t>
      </w:r>
      <w:r>
        <w:rPr>
          <w:rFonts w:hint="cs"/>
          <w:rtl/>
        </w:rPr>
        <w:t xml:space="preserve">ייתכנו מקרים </w:t>
      </w:r>
      <w:r w:rsidRPr="003E1538">
        <w:rPr>
          <w:rFonts w:hint="eastAsia"/>
          <w:rtl/>
        </w:rPr>
        <w:t>יוצאי</w:t>
      </w:r>
      <w:r w:rsidRPr="003E1538">
        <w:rPr>
          <w:rtl/>
        </w:rPr>
        <w:t xml:space="preserve"> </w:t>
      </w:r>
      <w:r w:rsidRPr="003E1538">
        <w:rPr>
          <w:rFonts w:hint="eastAsia"/>
          <w:rtl/>
        </w:rPr>
        <w:t>דופן</w:t>
      </w:r>
      <w:r>
        <w:rPr>
          <w:rFonts w:hint="cs"/>
          <w:rtl/>
        </w:rPr>
        <w:t xml:space="preserve"> בהם גם מידע "רך" כגון תרשומת שיחה יכיל מידע רגיש במיוחד והרשות תסבור שהמתווה הראוי לגילויו הוא חדר מידע.</w:t>
      </w:r>
    </w:p>
  </w:footnote>
  <w:footnote w:id="23">
    <w:p w14:paraId="5219C5E1" w14:textId="77777777" w:rsidR="00047DB3" w:rsidRDefault="00047DB3" w:rsidP="00421B6A">
      <w:pPr>
        <w:pStyle w:val="FootnoteText"/>
      </w:pPr>
      <w:r>
        <w:rPr>
          <w:rStyle w:val="FootnoteReference"/>
        </w:rPr>
        <w:footnoteRef/>
      </w:r>
      <w:r>
        <w:rPr>
          <w:rtl/>
        </w:rPr>
        <w:t xml:space="preserve"> </w:t>
      </w:r>
      <w:r>
        <w:rPr>
          <w:rFonts w:hint="cs"/>
          <w:rtl/>
        </w:rPr>
        <w:t>במקרים מתאימים, ניתן גם להחתים את מבקש המידע על כתב התחייבות לשמירת סודיות.</w:t>
      </w:r>
    </w:p>
  </w:footnote>
  <w:footnote w:id="24">
    <w:p w14:paraId="60CE0C52" w14:textId="77777777" w:rsidR="00047DB3" w:rsidRPr="00A47460" w:rsidRDefault="00047DB3" w:rsidP="00421B6A">
      <w:pPr>
        <w:pStyle w:val="FootnoteText"/>
        <w:rPr>
          <w:rtl/>
        </w:rPr>
      </w:pPr>
      <w:r>
        <w:rPr>
          <w:rStyle w:val="FootnoteReference"/>
        </w:rPr>
        <w:footnoteRef/>
      </w:r>
      <w:r>
        <w:rPr>
          <w:rtl/>
        </w:rPr>
        <w:t xml:space="preserve"> </w:t>
      </w:r>
      <w:r>
        <w:rPr>
          <w:rFonts w:hint="cs"/>
          <w:rtl/>
        </w:rPr>
        <w:t>לדוגמה, ניתן לכלול בתרשומות תוצרי חישוב אגרגטיביים שלא ניתן לחלץ מהם את המידע הסודי, מסקנות מהעיון וכדומה. יחד עם זאת, העתקה של המידע תוך השמטה או השחרה של חלקים ממנו אינה עונה על הדרישה של תרשומת שלא ניתן לחלץ ממנה את המידע הסודי.</w:t>
      </w:r>
    </w:p>
  </w:footnote>
  <w:footnote w:id="25">
    <w:p w14:paraId="7D063E01" w14:textId="30F207B9" w:rsidR="00047DB3" w:rsidRPr="006C7E49" w:rsidRDefault="00047DB3" w:rsidP="00675598">
      <w:pPr>
        <w:pStyle w:val="FootnoteText"/>
      </w:pPr>
      <w:r w:rsidRPr="006C7E49">
        <w:rPr>
          <w:rStyle w:val="FootnoteReference"/>
        </w:rPr>
        <w:footnoteRef/>
      </w:r>
      <w:r>
        <w:rPr>
          <w:rtl/>
        </w:rPr>
        <w:t xml:space="preserve"> כך, לדוגמ</w:t>
      </w:r>
      <w:r>
        <w:rPr>
          <w:rFonts w:hint="cs"/>
          <w:rtl/>
        </w:rPr>
        <w:t>ה</w:t>
      </w:r>
      <w:r w:rsidRPr="006C7E49">
        <w:rPr>
          <w:rtl/>
        </w:rPr>
        <w:t xml:space="preserve">, בעניין </w:t>
      </w:r>
      <w:r>
        <w:rPr>
          <w:rFonts w:hint="cs"/>
          <w:rtl/>
        </w:rPr>
        <w:t>שוברי בר</w:t>
      </w:r>
      <w:r w:rsidRPr="006C7E49">
        <w:rPr>
          <w:rtl/>
        </w:rPr>
        <w:t xml:space="preserve"> קבע בית הדין כי הצעת הממונה להעביר לבאי כוח המבקשת ולמומחה מטעמה נתונים המתייחסים לנתוני מכירות ורכישות על דרך של סכימתם בחתך שנתי או כממוצע שנתי, </w:t>
      </w:r>
      <w:r>
        <w:rPr>
          <w:rFonts w:hint="cs"/>
          <w:rtl/>
        </w:rPr>
        <w:t>משקפת</w:t>
      </w:r>
      <w:r w:rsidRPr="006C7E49">
        <w:rPr>
          <w:rtl/>
        </w:rPr>
        <w:t xml:space="preserve"> איזון ראוי בין האינטרסים השונים.</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29D4" w14:textId="77777777" w:rsidR="00047DB3" w:rsidRDefault="00A238F2">
    <w:pPr>
      <w:pStyle w:val="Header"/>
    </w:pPr>
    <w:r>
      <w:rPr>
        <w:noProof/>
      </w:rPr>
      <w:pict w14:anchorId="7FB50A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13657" o:spid="_x0000_s2050" type="#_x0000_t136" style="position:absolute;left:0;text-align:left;margin-left:0;margin-top:0;width:365.95pt;height:219.55pt;rotation:315;z-index:-251648000;mso-position-horizontal:center;mso-position-horizontal-relative:margin;mso-position-vertical:center;mso-position-vertical-relative:margin" o:allowincell="f" fillcolor="#a5a5a5 [2092]" stroked="f">
          <v:fill opacity=".5"/>
          <v:textpath style="font-family:&quot;Alef&quot;;font-size:1pt" string="טיוטה"/>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C62F" w14:textId="1B658FAE" w:rsidR="00047DB3" w:rsidRDefault="00047DB3" w:rsidP="00B872B2">
    <w:pPr>
      <w:pStyle w:val="Header"/>
      <w:rPr>
        <w:noProof/>
        <w:rtl/>
      </w:rPr>
    </w:pPr>
    <w:r>
      <w:rPr>
        <w:noProof/>
        <w:rtl/>
      </w:rPr>
      <w:drawing>
        <wp:anchor distT="0" distB="0" distL="114300" distR="114300" simplePos="0" relativeHeight="251674624" behindDoc="0" locked="0" layoutInCell="1" allowOverlap="1" wp14:anchorId="2245C826" wp14:editId="7785669F">
          <wp:simplePos x="0" y="0"/>
          <wp:positionH relativeFrom="page">
            <wp:align>left</wp:align>
          </wp:positionH>
          <wp:positionV relativeFrom="page">
            <wp:posOffset>-17780</wp:posOffset>
          </wp:positionV>
          <wp:extent cx="7540965" cy="1336724"/>
          <wp:effectExtent l="0" t="0" r="0" b="0"/>
          <wp:wrapTopAndBottom/>
          <wp:docPr id="1"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0965" cy="1336724"/>
                  </a:xfrm>
                  <a:prstGeom prst="rect">
                    <a:avLst/>
                  </a:prstGeom>
                </pic:spPr>
              </pic:pic>
            </a:graphicData>
          </a:graphic>
          <wp14:sizeRelH relativeFrom="page">
            <wp14:pctWidth>0</wp14:pctWidth>
          </wp14:sizeRelH>
          <wp14:sizeRelV relativeFrom="page">
            <wp14:pctHeight>0</wp14:pctHeight>
          </wp14:sizeRelV>
        </wp:anchor>
      </w:drawing>
    </w:r>
    <w:r w:rsidR="00A238F2">
      <w:rPr>
        <w:noProof/>
        <w:rtl/>
      </w:rPr>
      <w:pict w14:anchorId="5F62FB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13658" o:spid="_x0000_s2051" type="#_x0000_t136" style="position:absolute;left:0;text-align:left;margin-left:0;margin-top:0;width:365.95pt;height:219.55pt;rotation:315;z-index:-251645952;mso-position-horizontal:center;mso-position-horizontal-relative:margin;mso-position-vertical:center;mso-position-vertical-relative:margin" o:allowincell="f" fillcolor="#a5a5a5 [2092]" stroked="f">
          <v:fill opacity=".5"/>
          <v:textpath style="font-family:&quot;Alef&quot;;font-size:1pt" string="טיוטה"/>
          <w10:wrap anchorx="margin" anchory="margin"/>
        </v:shape>
      </w:pict>
    </w:r>
  </w:p>
  <w:p w14:paraId="4F72DFF3" w14:textId="1197F1B0" w:rsidR="00047DB3" w:rsidRDefault="00047DB3" w:rsidP="00B872B2">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A895C" w14:textId="17F72E93" w:rsidR="00047DB3" w:rsidRDefault="00047DB3">
    <w:pPr>
      <w:pStyle w:val="Header"/>
    </w:pPr>
    <w:r>
      <w:rPr>
        <w:noProof/>
        <w:rtl/>
      </w:rPr>
      <w:drawing>
        <wp:anchor distT="0" distB="0" distL="114300" distR="114300" simplePos="0" relativeHeight="251672576" behindDoc="0" locked="0" layoutInCell="1" allowOverlap="1" wp14:anchorId="00C27FB8" wp14:editId="4FB63577">
          <wp:simplePos x="0" y="0"/>
          <wp:positionH relativeFrom="page">
            <wp:align>right</wp:align>
          </wp:positionH>
          <wp:positionV relativeFrom="page">
            <wp:align>top</wp:align>
          </wp:positionV>
          <wp:extent cx="7540965" cy="1336724"/>
          <wp:effectExtent l="0" t="0" r="0"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0965" cy="1336724"/>
                  </a:xfrm>
                  <a:prstGeom prst="rect">
                    <a:avLst/>
                  </a:prstGeom>
                </pic:spPr>
              </pic:pic>
            </a:graphicData>
          </a:graphic>
          <wp14:sizeRelH relativeFrom="page">
            <wp14:pctWidth>0</wp14:pctWidth>
          </wp14:sizeRelH>
          <wp14:sizeRelV relativeFrom="page">
            <wp14:pctHeight>0</wp14:pctHeight>
          </wp14:sizeRelV>
        </wp:anchor>
      </w:drawing>
    </w:r>
    <w:r w:rsidR="00A238F2">
      <w:rPr>
        <w:noProof/>
      </w:rPr>
      <w:pict w14:anchorId="6098AA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13656" o:spid="_x0000_s2049" type="#_x0000_t136" style="position:absolute;left:0;text-align:left;margin-left:0;margin-top:0;width:365.95pt;height:219.55pt;rotation:315;z-index:-251650048;mso-position-horizontal:center;mso-position-horizontal-relative:margin;mso-position-vertical:center;mso-position-vertical-relative:margin" o:allowincell="f" fillcolor="#a5a5a5 [2092]" stroked="f">
          <v:fill opacity=".5"/>
          <v:textpath style="font-family:&quot;Alef&quot;;font-size:1pt" string="טיוטה"/>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482C"/>
    <w:multiLevelType w:val="hybridMultilevel"/>
    <w:tmpl w:val="D6D66BD4"/>
    <w:lvl w:ilvl="0" w:tplc="BB46EB4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2305C"/>
    <w:multiLevelType w:val="hybridMultilevel"/>
    <w:tmpl w:val="BB100BE4"/>
    <w:lvl w:ilvl="0" w:tplc="85ACA57A">
      <w:start w:val="1"/>
      <w:numFmt w:val="decimal"/>
      <w:lvlText w:val="%1."/>
      <w:lvlJc w:val="left"/>
      <w:pPr>
        <w:ind w:left="720" w:hanging="360"/>
      </w:pPr>
      <w:rPr>
        <w:rFonts w:asciiTheme="majorBidi" w:hAnsiTheme="majorBidi" w:cstheme="majorBidi"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351E8"/>
    <w:multiLevelType w:val="hybridMultilevel"/>
    <w:tmpl w:val="4A6A445A"/>
    <w:lvl w:ilvl="0" w:tplc="899E11F4">
      <w:start w:val="1"/>
      <w:numFmt w:val="decimal"/>
      <w:lvlText w:val="%1."/>
      <w:lvlJc w:val="left"/>
      <w:pPr>
        <w:tabs>
          <w:tab w:val="num" w:pos="720"/>
        </w:tabs>
        <w:ind w:left="720" w:hanging="360"/>
      </w:pPr>
      <w:rPr>
        <w:rFonts w:ascii="Alef" w:hAnsi="Alef" w:cs="Alef" w:hint="default"/>
        <w:color w:val="auto"/>
        <w:sz w:val="22"/>
        <w:szCs w:val="22"/>
        <w:lang w:bidi="he-I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22C2094"/>
    <w:multiLevelType w:val="hybridMultilevel"/>
    <w:tmpl w:val="19B6CB78"/>
    <w:lvl w:ilvl="0" w:tplc="0409000F">
      <w:start w:val="1"/>
      <w:numFmt w:val="decimal"/>
      <w:lvlText w:val="%1."/>
      <w:lvlJc w:val="left"/>
      <w:pPr>
        <w:ind w:left="720" w:hanging="360"/>
      </w:pPr>
      <w:rPr>
        <w:rFonts w:hint="default"/>
      </w:rPr>
    </w:lvl>
    <w:lvl w:ilvl="1" w:tplc="04090013">
      <w:start w:val="1"/>
      <w:numFmt w:val="hebrew1"/>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17BE5"/>
    <w:multiLevelType w:val="hybridMultilevel"/>
    <w:tmpl w:val="35D8EB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4F235C"/>
    <w:multiLevelType w:val="multilevel"/>
    <w:tmpl w:val="819E09F2"/>
    <w:lvl w:ilvl="0">
      <w:start w:val="1"/>
      <w:numFmt w:val="hebrew1"/>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b/>
        <w:bCs/>
        <w:color w:val="auto"/>
        <w:u w:val="none"/>
      </w:rPr>
    </w:lvl>
    <w:lvl w:ilvl="2">
      <w:start w:val="1"/>
      <w:numFmt w:val="lowerLetter"/>
      <w:lvlText w:val="%1.%2.%3"/>
      <w:lvlJc w:val="left"/>
      <w:pPr>
        <w:ind w:left="1080" w:hanging="360"/>
      </w:pPr>
      <w:rPr>
        <w:rFonts w:hint="default"/>
        <w:b/>
        <w:bCs/>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D516A3A"/>
    <w:multiLevelType w:val="hybridMultilevel"/>
    <w:tmpl w:val="0B6EE15C"/>
    <w:lvl w:ilvl="0" w:tplc="4ADC313C">
      <w:start w:val="1"/>
      <w:numFmt w:val="decimal"/>
      <w:lvlText w:val="%1."/>
      <w:lvlJc w:val="left"/>
      <w:pPr>
        <w:ind w:left="360" w:hanging="360"/>
      </w:pPr>
      <w:rPr>
        <w:rFonts w:ascii="Alef" w:hAnsi="Alef" w:cs="Alef"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55B68"/>
    <w:multiLevelType w:val="multilevel"/>
    <w:tmpl w:val="6C682880"/>
    <w:lvl w:ilvl="0">
      <w:start w:val="1"/>
      <w:numFmt w:val="decimal"/>
      <w:lvlText w:val="%1."/>
      <w:lvlJc w:val="left"/>
      <w:pPr>
        <w:ind w:left="360" w:hanging="360"/>
      </w:pPr>
      <w:rPr>
        <w:rFonts w:hint="default"/>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DD109FD"/>
    <w:multiLevelType w:val="hybridMultilevel"/>
    <w:tmpl w:val="11401264"/>
    <w:lvl w:ilvl="0" w:tplc="D6180CA2">
      <w:start w:val="14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3"/>
  </w:num>
  <w:num w:numId="5">
    <w:abstractNumId w:val="5"/>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48"/>
    <w:rsid w:val="0000008C"/>
    <w:rsid w:val="00000857"/>
    <w:rsid w:val="00000EDD"/>
    <w:rsid w:val="0000228A"/>
    <w:rsid w:val="00002F3C"/>
    <w:rsid w:val="00003479"/>
    <w:rsid w:val="00005FE3"/>
    <w:rsid w:val="000069E1"/>
    <w:rsid w:val="000078FC"/>
    <w:rsid w:val="000126EC"/>
    <w:rsid w:val="000127C6"/>
    <w:rsid w:val="00020821"/>
    <w:rsid w:val="00021987"/>
    <w:rsid w:val="00024037"/>
    <w:rsid w:val="000245AE"/>
    <w:rsid w:val="0002613E"/>
    <w:rsid w:val="00030592"/>
    <w:rsid w:val="000313C2"/>
    <w:rsid w:val="00032880"/>
    <w:rsid w:val="0003324F"/>
    <w:rsid w:val="00036CB2"/>
    <w:rsid w:val="000370F9"/>
    <w:rsid w:val="000404DD"/>
    <w:rsid w:val="00040681"/>
    <w:rsid w:val="00041FC3"/>
    <w:rsid w:val="00043BC0"/>
    <w:rsid w:val="00047DB3"/>
    <w:rsid w:val="000510AD"/>
    <w:rsid w:val="00052C1A"/>
    <w:rsid w:val="000535D9"/>
    <w:rsid w:val="00060D66"/>
    <w:rsid w:val="00061D73"/>
    <w:rsid w:val="00062652"/>
    <w:rsid w:val="00062A5E"/>
    <w:rsid w:val="00063EF3"/>
    <w:rsid w:val="000641F2"/>
    <w:rsid w:val="00064421"/>
    <w:rsid w:val="00064E6E"/>
    <w:rsid w:val="00064E84"/>
    <w:rsid w:val="00066084"/>
    <w:rsid w:val="00066706"/>
    <w:rsid w:val="000669D5"/>
    <w:rsid w:val="0006750E"/>
    <w:rsid w:val="00072905"/>
    <w:rsid w:val="00073F35"/>
    <w:rsid w:val="00074208"/>
    <w:rsid w:val="00075C05"/>
    <w:rsid w:val="00075D11"/>
    <w:rsid w:val="000769D0"/>
    <w:rsid w:val="000805C5"/>
    <w:rsid w:val="00081F5A"/>
    <w:rsid w:val="00082B23"/>
    <w:rsid w:val="00083A8D"/>
    <w:rsid w:val="00090138"/>
    <w:rsid w:val="000902CD"/>
    <w:rsid w:val="00091E5D"/>
    <w:rsid w:val="00094934"/>
    <w:rsid w:val="00097BFA"/>
    <w:rsid w:val="00097CC3"/>
    <w:rsid w:val="00097EC5"/>
    <w:rsid w:val="000A184C"/>
    <w:rsid w:val="000A19F5"/>
    <w:rsid w:val="000A276B"/>
    <w:rsid w:val="000A295B"/>
    <w:rsid w:val="000A55D5"/>
    <w:rsid w:val="000A7120"/>
    <w:rsid w:val="000A7821"/>
    <w:rsid w:val="000B1C7E"/>
    <w:rsid w:val="000B318F"/>
    <w:rsid w:val="000B42DD"/>
    <w:rsid w:val="000B64AF"/>
    <w:rsid w:val="000B7455"/>
    <w:rsid w:val="000B7485"/>
    <w:rsid w:val="000C055D"/>
    <w:rsid w:val="000C4084"/>
    <w:rsid w:val="000C5822"/>
    <w:rsid w:val="000C6039"/>
    <w:rsid w:val="000C6705"/>
    <w:rsid w:val="000D2BF0"/>
    <w:rsid w:val="000D337D"/>
    <w:rsid w:val="000D4CCF"/>
    <w:rsid w:val="000D530D"/>
    <w:rsid w:val="000E0CD0"/>
    <w:rsid w:val="000E140D"/>
    <w:rsid w:val="000E67A2"/>
    <w:rsid w:val="000F132C"/>
    <w:rsid w:val="000F2064"/>
    <w:rsid w:val="000F45BF"/>
    <w:rsid w:val="000F5B71"/>
    <w:rsid w:val="000F6B52"/>
    <w:rsid w:val="00100657"/>
    <w:rsid w:val="001006BA"/>
    <w:rsid w:val="00100EA4"/>
    <w:rsid w:val="00101640"/>
    <w:rsid w:val="001030EE"/>
    <w:rsid w:val="00103112"/>
    <w:rsid w:val="001046EA"/>
    <w:rsid w:val="00104970"/>
    <w:rsid w:val="0010695D"/>
    <w:rsid w:val="001103D2"/>
    <w:rsid w:val="001120C8"/>
    <w:rsid w:val="001128ED"/>
    <w:rsid w:val="0011599C"/>
    <w:rsid w:val="00115DB0"/>
    <w:rsid w:val="0011708D"/>
    <w:rsid w:val="001171C0"/>
    <w:rsid w:val="00117C94"/>
    <w:rsid w:val="00120489"/>
    <w:rsid w:val="00120718"/>
    <w:rsid w:val="00120ACD"/>
    <w:rsid w:val="001210B1"/>
    <w:rsid w:val="001218D9"/>
    <w:rsid w:val="00121E45"/>
    <w:rsid w:val="00122A06"/>
    <w:rsid w:val="00122C09"/>
    <w:rsid w:val="0012405D"/>
    <w:rsid w:val="00124E8E"/>
    <w:rsid w:val="00124FD4"/>
    <w:rsid w:val="00125DE2"/>
    <w:rsid w:val="00126526"/>
    <w:rsid w:val="00127FDE"/>
    <w:rsid w:val="0013434C"/>
    <w:rsid w:val="001360C9"/>
    <w:rsid w:val="00137790"/>
    <w:rsid w:val="0014124A"/>
    <w:rsid w:val="00142E14"/>
    <w:rsid w:val="001430CB"/>
    <w:rsid w:val="00143CD3"/>
    <w:rsid w:val="001450B0"/>
    <w:rsid w:val="00145821"/>
    <w:rsid w:val="00145D3E"/>
    <w:rsid w:val="00146220"/>
    <w:rsid w:val="00150CD6"/>
    <w:rsid w:val="00152BE2"/>
    <w:rsid w:val="00152DF5"/>
    <w:rsid w:val="00153D2C"/>
    <w:rsid w:val="00153FD0"/>
    <w:rsid w:val="00154A89"/>
    <w:rsid w:val="001566B1"/>
    <w:rsid w:val="00162BB0"/>
    <w:rsid w:val="001632E3"/>
    <w:rsid w:val="001647A8"/>
    <w:rsid w:val="001658F8"/>
    <w:rsid w:val="00165DBF"/>
    <w:rsid w:val="0016688C"/>
    <w:rsid w:val="00170A05"/>
    <w:rsid w:val="00170CDE"/>
    <w:rsid w:val="001715CB"/>
    <w:rsid w:val="0017188D"/>
    <w:rsid w:val="00171CDD"/>
    <w:rsid w:val="00172055"/>
    <w:rsid w:val="0017228A"/>
    <w:rsid w:val="00173CDF"/>
    <w:rsid w:val="001768C3"/>
    <w:rsid w:val="00176D5A"/>
    <w:rsid w:val="00182ABC"/>
    <w:rsid w:val="00183D40"/>
    <w:rsid w:val="001842B9"/>
    <w:rsid w:val="00185D30"/>
    <w:rsid w:val="00186689"/>
    <w:rsid w:val="00187E64"/>
    <w:rsid w:val="00190686"/>
    <w:rsid w:val="00195CDE"/>
    <w:rsid w:val="001962E8"/>
    <w:rsid w:val="0019661A"/>
    <w:rsid w:val="0019718D"/>
    <w:rsid w:val="001977BF"/>
    <w:rsid w:val="001A051B"/>
    <w:rsid w:val="001A07A9"/>
    <w:rsid w:val="001A16FD"/>
    <w:rsid w:val="001A2EF9"/>
    <w:rsid w:val="001A34D9"/>
    <w:rsid w:val="001A6811"/>
    <w:rsid w:val="001A7AC2"/>
    <w:rsid w:val="001B2ED0"/>
    <w:rsid w:val="001B5229"/>
    <w:rsid w:val="001B5B98"/>
    <w:rsid w:val="001B7342"/>
    <w:rsid w:val="001B7B1C"/>
    <w:rsid w:val="001C0339"/>
    <w:rsid w:val="001C164A"/>
    <w:rsid w:val="001C3170"/>
    <w:rsid w:val="001C3485"/>
    <w:rsid w:val="001C485A"/>
    <w:rsid w:val="001C66E5"/>
    <w:rsid w:val="001C778B"/>
    <w:rsid w:val="001C7BCC"/>
    <w:rsid w:val="001C7F4F"/>
    <w:rsid w:val="001D249B"/>
    <w:rsid w:val="001D2E1E"/>
    <w:rsid w:val="001D2E9B"/>
    <w:rsid w:val="001D3BF6"/>
    <w:rsid w:val="001D41AE"/>
    <w:rsid w:val="001D48A3"/>
    <w:rsid w:val="001D7207"/>
    <w:rsid w:val="001D7618"/>
    <w:rsid w:val="001E11F9"/>
    <w:rsid w:val="001E141A"/>
    <w:rsid w:val="001E1443"/>
    <w:rsid w:val="001E1457"/>
    <w:rsid w:val="001E14C3"/>
    <w:rsid w:val="001E2792"/>
    <w:rsid w:val="001E5A88"/>
    <w:rsid w:val="001E6BD3"/>
    <w:rsid w:val="001E6BD9"/>
    <w:rsid w:val="001F117A"/>
    <w:rsid w:val="001F6964"/>
    <w:rsid w:val="001F74B8"/>
    <w:rsid w:val="00200E86"/>
    <w:rsid w:val="00201C47"/>
    <w:rsid w:val="00204F8B"/>
    <w:rsid w:val="00212192"/>
    <w:rsid w:val="00212457"/>
    <w:rsid w:val="00212AEC"/>
    <w:rsid w:val="00213080"/>
    <w:rsid w:val="002150D7"/>
    <w:rsid w:val="00215EC2"/>
    <w:rsid w:val="0021637A"/>
    <w:rsid w:val="00217276"/>
    <w:rsid w:val="00220344"/>
    <w:rsid w:val="00220B04"/>
    <w:rsid w:val="00223167"/>
    <w:rsid w:val="00224F6C"/>
    <w:rsid w:val="00230F75"/>
    <w:rsid w:val="00230FDB"/>
    <w:rsid w:val="0023160F"/>
    <w:rsid w:val="00234458"/>
    <w:rsid w:val="0023657F"/>
    <w:rsid w:val="00236C7C"/>
    <w:rsid w:val="00236DAF"/>
    <w:rsid w:val="002371F8"/>
    <w:rsid w:val="002409F0"/>
    <w:rsid w:val="00240A10"/>
    <w:rsid w:val="00240C82"/>
    <w:rsid w:val="002440A6"/>
    <w:rsid w:val="00246091"/>
    <w:rsid w:val="002505BF"/>
    <w:rsid w:val="002515EB"/>
    <w:rsid w:val="002569E0"/>
    <w:rsid w:val="00256FD5"/>
    <w:rsid w:val="00260C22"/>
    <w:rsid w:val="00261F85"/>
    <w:rsid w:val="00262E9C"/>
    <w:rsid w:val="00264746"/>
    <w:rsid w:val="0026483C"/>
    <w:rsid w:val="002704AF"/>
    <w:rsid w:val="0027071F"/>
    <w:rsid w:val="002729CB"/>
    <w:rsid w:val="00274B5E"/>
    <w:rsid w:val="0027707A"/>
    <w:rsid w:val="0027780B"/>
    <w:rsid w:val="00281D14"/>
    <w:rsid w:val="0028296A"/>
    <w:rsid w:val="00286315"/>
    <w:rsid w:val="00286606"/>
    <w:rsid w:val="00293A4E"/>
    <w:rsid w:val="002942DD"/>
    <w:rsid w:val="0029602F"/>
    <w:rsid w:val="00296EB4"/>
    <w:rsid w:val="002A2C32"/>
    <w:rsid w:val="002A4953"/>
    <w:rsid w:val="002A53F1"/>
    <w:rsid w:val="002A5A1B"/>
    <w:rsid w:val="002A5B36"/>
    <w:rsid w:val="002A60E8"/>
    <w:rsid w:val="002A6C6C"/>
    <w:rsid w:val="002A7475"/>
    <w:rsid w:val="002B1360"/>
    <w:rsid w:val="002B229F"/>
    <w:rsid w:val="002B4B61"/>
    <w:rsid w:val="002B57CF"/>
    <w:rsid w:val="002B72F1"/>
    <w:rsid w:val="002C07EB"/>
    <w:rsid w:val="002C238F"/>
    <w:rsid w:val="002C28CE"/>
    <w:rsid w:val="002C3D91"/>
    <w:rsid w:val="002C4920"/>
    <w:rsid w:val="002C4957"/>
    <w:rsid w:val="002C5E88"/>
    <w:rsid w:val="002C6F61"/>
    <w:rsid w:val="002D01AF"/>
    <w:rsid w:val="002D1546"/>
    <w:rsid w:val="002D34D2"/>
    <w:rsid w:val="002D3D5A"/>
    <w:rsid w:val="002D6A69"/>
    <w:rsid w:val="002D7998"/>
    <w:rsid w:val="002E17CF"/>
    <w:rsid w:val="002E3020"/>
    <w:rsid w:val="002E38FD"/>
    <w:rsid w:val="002E3AE4"/>
    <w:rsid w:val="002F161D"/>
    <w:rsid w:val="002F19BB"/>
    <w:rsid w:val="002F1F2A"/>
    <w:rsid w:val="002F3244"/>
    <w:rsid w:val="002F3A73"/>
    <w:rsid w:val="002F41BD"/>
    <w:rsid w:val="002F59B6"/>
    <w:rsid w:val="002F5E42"/>
    <w:rsid w:val="002F769E"/>
    <w:rsid w:val="002F7AFC"/>
    <w:rsid w:val="00301AB3"/>
    <w:rsid w:val="00301F2C"/>
    <w:rsid w:val="00303331"/>
    <w:rsid w:val="003068DF"/>
    <w:rsid w:val="00307CA7"/>
    <w:rsid w:val="00307D77"/>
    <w:rsid w:val="00310BFE"/>
    <w:rsid w:val="00312F8D"/>
    <w:rsid w:val="0031315F"/>
    <w:rsid w:val="0031395A"/>
    <w:rsid w:val="00314870"/>
    <w:rsid w:val="00314F3C"/>
    <w:rsid w:val="0031515A"/>
    <w:rsid w:val="003157B5"/>
    <w:rsid w:val="00315B6C"/>
    <w:rsid w:val="00315BD1"/>
    <w:rsid w:val="00316FF6"/>
    <w:rsid w:val="00320AB1"/>
    <w:rsid w:val="00320BBD"/>
    <w:rsid w:val="00322ADC"/>
    <w:rsid w:val="00323364"/>
    <w:rsid w:val="00324001"/>
    <w:rsid w:val="003244A9"/>
    <w:rsid w:val="003246B7"/>
    <w:rsid w:val="00324E54"/>
    <w:rsid w:val="003252C9"/>
    <w:rsid w:val="0032588D"/>
    <w:rsid w:val="0032635E"/>
    <w:rsid w:val="0032693D"/>
    <w:rsid w:val="003300E6"/>
    <w:rsid w:val="003313A6"/>
    <w:rsid w:val="00332427"/>
    <w:rsid w:val="00337B27"/>
    <w:rsid w:val="00337CCE"/>
    <w:rsid w:val="00340E8A"/>
    <w:rsid w:val="0034163A"/>
    <w:rsid w:val="00341AD5"/>
    <w:rsid w:val="00342287"/>
    <w:rsid w:val="003500A7"/>
    <w:rsid w:val="00352A0D"/>
    <w:rsid w:val="00353F84"/>
    <w:rsid w:val="00356CAA"/>
    <w:rsid w:val="00360439"/>
    <w:rsid w:val="00360A6E"/>
    <w:rsid w:val="00360D32"/>
    <w:rsid w:val="00362D5B"/>
    <w:rsid w:val="003650DA"/>
    <w:rsid w:val="00367681"/>
    <w:rsid w:val="003702AF"/>
    <w:rsid w:val="003713EE"/>
    <w:rsid w:val="00371608"/>
    <w:rsid w:val="00373205"/>
    <w:rsid w:val="0037443D"/>
    <w:rsid w:val="00374F0F"/>
    <w:rsid w:val="0037567F"/>
    <w:rsid w:val="00377E6D"/>
    <w:rsid w:val="0038148E"/>
    <w:rsid w:val="0038339B"/>
    <w:rsid w:val="0038684B"/>
    <w:rsid w:val="003907F3"/>
    <w:rsid w:val="003A0A07"/>
    <w:rsid w:val="003A17A1"/>
    <w:rsid w:val="003A1A23"/>
    <w:rsid w:val="003A21CA"/>
    <w:rsid w:val="003A2E93"/>
    <w:rsid w:val="003A2F67"/>
    <w:rsid w:val="003A43E5"/>
    <w:rsid w:val="003A62FD"/>
    <w:rsid w:val="003B2842"/>
    <w:rsid w:val="003B3712"/>
    <w:rsid w:val="003C0AAA"/>
    <w:rsid w:val="003C0E07"/>
    <w:rsid w:val="003C1FA2"/>
    <w:rsid w:val="003C4963"/>
    <w:rsid w:val="003C5B45"/>
    <w:rsid w:val="003C63FC"/>
    <w:rsid w:val="003D0098"/>
    <w:rsid w:val="003D027E"/>
    <w:rsid w:val="003D111C"/>
    <w:rsid w:val="003D3B8A"/>
    <w:rsid w:val="003D78AE"/>
    <w:rsid w:val="003E0CDA"/>
    <w:rsid w:val="003E1538"/>
    <w:rsid w:val="003E234E"/>
    <w:rsid w:val="003E344E"/>
    <w:rsid w:val="003E362D"/>
    <w:rsid w:val="003E3647"/>
    <w:rsid w:val="003E391D"/>
    <w:rsid w:val="003E5607"/>
    <w:rsid w:val="003E56A8"/>
    <w:rsid w:val="003F1913"/>
    <w:rsid w:val="003F2A4B"/>
    <w:rsid w:val="003F481C"/>
    <w:rsid w:val="003F490C"/>
    <w:rsid w:val="003F4E42"/>
    <w:rsid w:val="003F4E8C"/>
    <w:rsid w:val="003F64D7"/>
    <w:rsid w:val="003F6E3B"/>
    <w:rsid w:val="0040041C"/>
    <w:rsid w:val="00400ECE"/>
    <w:rsid w:val="00403099"/>
    <w:rsid w:val="00411B4F"/>
    <w:rsid w:val="00412425"/>
    <w:rsid w:val="004139F5"/>
    <w:rsid w:val="00415C27"/>
    <w:rsid w:val="00415F46"/>
    <w:rsid w:val="00420059"/>
    <w:rsid w:val="00420E7C"/>
    <w:rsid w:val="004215DA"/>
    <w:rsid w:val="00421B6A"/>
    <w:rsid w:val="00421F48"/>
    <w:rsid w:val="00423D96"/>
    <w:rsid w:val="00424BB0"/>
    <w:rsid w:val="0042553B"/>
    <w:rsid w:val="004264B9"/>
    <w:rsid w:val="00427E2B"/>
    <w:rsid w:val="00433586"/>
    <w:rsid w:val="00436FD2"/>
    <w:rsid w:val="0044312F"/>
    <w:rsid w:val="00446A39"/>
    <w:rsid w:val="004500CF"/>
    <w:rsid w:val="004504C2"/>
    <w:rsid w:val="00450D7C"/>
    <w:rsid w:val="0045226D"/>
    <w:rsid w:val="004532D1"/>
    <w:rsid w:val="004549BC"/>
    <w:rsid w:val="00455602"/>
    <w:rsid w:val="00455826"/>
    <w:rsid w:val="00455C3D"/>
    <w:rsid w:val="004605B9"/>
    <w:rsid w:val="00461375"/>
    <w:rsid w:val="00461829"/>
    <w:rsid w:val="00463C74"/>
    <w:rsid w:val="00464D9F"/>
    <w:rsid w:val="0046560F"/>
    <w:rsid w:val="004666EB"/>
    <w:rsid w:val="00471334"/>
    <w:rsid w:val="004717F1"/>
    <w:rsid w:val="00475F11"/>
    <w:rsid w:val="004771B2"/>
    <w:rsid w:val="004801FD"/>
    <w:rsid w:val="004827CF"/>
    <w:rsid w:val="00484CC6"/>
    <w:rsid w:val="004875BE"/>
    <w:rsid w:val="004900CC"/>
    <w:rsid w:val="00491A21"/>
    <w:rsid w:val="00491DE0"/>
    <w:rsid w:val="0049254F"/>
    <w:rsid w:val="00495FF4"/>
    <w:rsid w:val="00496866"/>
    <w:rsid w:val="00497C71"/>
    <w:rsid w:val="004A1D32"/>
    <w:rsid w:val="004A2537"/>
    <w:rsid w:val="004A3236"/>
    <w:rsid w:val="004A36DE"/>
    <w:rsid w:val="004A581C"/>
    <w:rsid w:val="004B386A"/>
    <w:rsid w:val="004B3E33"/>
    <w:rsid w:val="004B5414"/>
    <w:rsid w:val="004B5805"/>
    <w:rsid w:val="004B6346"/>
    <w:rsid w:val="004B6F51"/>
    <w:rsid w:val="004C2DA9"/>
    <w:rsid w:val="004C3542"/>
    <w:rsid w:val="004C37AD"/>
    <w:rsid w:val="004C6543"/>
    <w:rsid w:val="004D02C7"/>
    <w:rsid w:val="004D1F1A"/>
    <w:rsid w:val="004D28EC"/>
    <w:rsid w:val="004D5576"/>
    <w:rsid w:val="004D6C02"/>
    <w:rsid w:val="004D74C2"/>
    <w:rsid w:val="004D79C4"/>
    <w:rsid w:val="004E06CA"/>
    <w:rsid w:val="004E1595"/>
    <w:rsid w:val="004E1F64"/>
    <w:rsid w:val="004E4262"/>
    <w:rsid w:val="004E47D5"/>
    <w:rsid w:val="004E4F45"/>
    <w:rsid w:val="004E627E"/>
    <w:rsid w:val="004E683C"/>
    <w:rsid w:val="004E7F57"/>
    <w:rsid w:val="004F3A9D"/>
    <w:rsid w:val="004F49BE"/>
    <w:rsid w:val="004F56B5"/>
    <w:rsid w:val="004F5B80"/>
    <w:rsid w:val="004F5DA7"/>
    <w:rsid w:val="004F633F"/>
    <w:rsid w:val="00503BDF"/>
    <w:rsid w:val="0050560B"/>
    <w:rsid w:val="00505E35"/>
    <w:rsid w:val="00511B3A"/>
    <w:rsid w:val="00514D30"/>
    <w:rsid w:val="005157B1"/>
    <w:rsid w:val="005205FD"/>
    <w:rsid w:val="0052248A"/>
    <w:rsid w:val="00524BD9"/>
    <w:rsid w:val="00526545"/>
    <w:rsid w:val="00527C0C"/>
    <w:rsid w:val="0053009D"/>
    <w:rsid w:val="00533E3A"/>
    <w:rsid w:val="00535EF7"/>
    <w:rsid w:val="0053615C"/>
    <w:rsid w:val="00536A51"/>
    <w:rsid w:val="00536BCB"/>
    <w:rsid w:val="0053774C"/>
    <w:rsid w:val="005401BE"/>
    <w:rsid w:val="00541272"/>
    <w:rsid w:val="00542523"/>
    <w:rsid w:val="00544759"/>
    <w:rsid w:val="00544E8E"/>
    <w:rsid w:val="00546D12"/>
    <w:rsid w:val="00547052"/>
    <w:rsid w:val="005500D7"/>
    <w:rsid w:val="005514DD"/>
    <w:rsid w:val="00551C64"/>
    <w:rsid w:val="00552B87"/>
    <w:rsid w:val="00554C17"/>
    <w:rsid w:val="00554C33"/>
    <w:rsid w:val="00555499"/>
    <w:rsid w:val="00555993"/>
    <w:rsid w:val="0056044A"/>
    <w:rsid w:val="00561C55"/>
    <w:rsid w:val="00562193"/>
    <w:rsid w:val="0056304B"/>
    <w:rsid w:val="00563107"/>
    <w:rsid w:val="00564092"/>
    <w:rsid w:val="00564A62"/>
    <w:rsid w:val="00565A39"/>
    <w:rsid w:val="00566844"/>
    <w:rsid w:val="00566B09"/>
    <w:rsid w:val="005728CA"/>
    <w:rsid w:val="0057290F"/>
    <w:rsid w:val="00573957"/>
    <w:rsid w:val="00573EE6"/>
    <w:rsid w:val="0057583D"/>
    <w:rsid w:val="00575EF2"/>
    <w:rsid w:val="00577303"/>
    <w:rsid w:val="0058034C"/>
    <w:rsid w:val="00581205"/>
    <w:rsid w:val="00581725"/>
    <w:rsid w:val="00581D5D"/>
    <w:rsid w:val="00583B70"/>
    <w:rsid w:val="00590D61"/>
    <w:rsid w:val="005924ED"/>
    <w:rsid w:val="0059323E"/>
    <w:rsid w:val="00593F89"/>
    <w:rsid w:val="005A004B"/>
    <w:rsid w:val="005A08D7"/>
    <w:rsid w:val="005A5891"/>
    <w:rsid w:val="005A7DF3"/>
    <w:rsid w:val="005B0271"/>
    <w:rsid w:val="005B05B1"/>
    <w:rsid w:val="005B178E"/>
    <w:rsid w:val="005B1AD0"/>
    <w:rsid w:val="005B1D36"/>
    <w:rsid w:val="005B201C"/>
    <w:rsid w:val="005B3507"/>
    <w:rsid w:val="005B44D7"/>
    <w:rsid w:val="005B56FB"/>
    <w:rsid w:val="005C0C41"/>
    <w:rsid w:val="005C1DEE"/>
    <w:rsid w:val="005C3037"/>
    <w:rsid w:val="005C7D52"/>
    <w:rsid w:val="005D03F5"/>
    <w:rsid w:val="005D05B6"/>
    <w:rsid w:val="005D3A0C"/>
    <w:rsid w:val="005D4786"/>
    <w:rsid w:val="005D6DE6"/>
    <w:rsid w:val="005E0F31"/>
    <w:rsid w:val="005E36ED"/>
    <w:rsid w:val="005E3BFE"/>
    <w:rsid w:val="005E6E0A"/>
    <w:rsid w:val="005F0975"/>
    <w:rsid w:val="005F1322"/>
    <w:rsid w:val="005F20DF"/>
    <w:rsid w:val="005F39DC"/>
    <w:rsid w:val="005F52D5"/>
    <w:rsid w:val="005F6FD0"/>
    <w:rsid w:val="006010D0"/>
    <w:rsid w:val="00603922"/>
    <w:rsid w:val="0060709B"/>
    <w:rsid w:val="006103A1"/>
    <w:rsid w:val="00610F03"/>
    <w:rsid w:val="00611217"/>
    <w:rsid w:val="00612CD7"/>
    <w:rsid w:val="0061309D"/>
    <w:rsid w:val="00626E8A"/>
    <w:rsid w:val="00627CB0"/>
    <w:rsid w:val="00631D93"/>
    <w:rsid w:val="00631E65"/>
    <w:rsid w:val="00636706"/>
    <w:rsid w:val="00641B2B"/>
    <w:rsid w:val="00642AC7"/>
    <w:rsid w:val="00642BAC"/>
    <w:rsid w:val="00645B94"/>
    <w:rsid w:val="00647D58"/>
    <w:rsid w:val="0065389C"/>
    <w:rsid w:val="006554E0"/>
    <w:rsid w:val="00656046"/>
    <w:rsid w:val="0065763B"/>
    <w:rsid w:val="00657C6A"/>
    <w:rsid w:val="006615D1"/>
    <w:rsid w:val="00664183"/>
    <w:rsid w:val="006645B2"/>
    <w:rsid w:val="0067096C"/>
    <w:rsid w:val="006720EA"/>
    <w:rsid w:val="0067464E"/>
    <w:rsid w:val="00674C4E"/>
    <w:rsid w:val="00674E21"/>
    <w:rsid w:val="00675598"/>
    <w:rsid w:val="00675BD2"/>
    <w:rsid w:val="0067661F"/>
    <w:rsid w:val="00683535"/>
    <w:rsid w:val="0068399C"/>
    <w:rsid w:val="00683EAB"/>
    <w:rsid w:val="006865C0"/>
    <w:rsid w:val="00686800"/>
    <w:rsid w:val="00687E59"/>
    <w:rsid w:val="00692D3C"/>
    <w:rsid w:val="00692D6D"/>
    <w:rsid w:val="0069316B"/>
    <w:rsid w:val="00693341"/>
    <w:rsid w:val="00693C99"/>
    <w:rsid w:val="00694685"/>
    <w:rsid w:val="00696B0A"/>
    <w:rsid w:val="00696BD1"/>
    <w:rsid w:val="00696D6F"/>
    <w:rsid w:val="00697874"/>
    <w:rsid w:val="00697D96"/>
    <w:rsid w:val="006A15BE"/>
    <w:rsid w:val="006A3FEC"/>
    <w:rsid w:val="006B03B7"/>
    <w:rsid w:val="006B0D27"/>
    <w:rsid w:val="006B251B"/>
    <w:rsid w:val="006B74F7"/>
    <w:rsid w:val="006B7BF4"/>
    <w:rsid w:val="006C1A15"/>
    <w:rsid w:val="006C1EA3"/>
    <w:rsid w:val="006C21B1"/>
    <w:rsid w:val="006C45F3"/>
    <w:rsid w:val="006C6E59"/>
    <w:rsid w:val="006C7BED"/>
    <w:rsid w:val="006C7E49"/>
    <w:rsid w:val="006D0D13"/>
    <w:rsid w:val="006D3647"/>
    <w:rsid w:val="006D583F"/>
    <w:rsid w:val="006D5FA8"/>
    <w:rsid w:val="006D63F3"/>
    <w:rsid w:val="006D75D0"/>
    <w:rsid w:val="006E0250"/>
    <w:rsid w:val="006E092C"/>
    <w:rsid w:val="006E2FC9"/>
    <w:rsid w:val="006E4800"/>
    <w:rsid w:val="006F05A0"/>
    <w:rsid w:val="006F3179"/>
    <w:rsid w:val="006F3EEA"/>
    <w:rsid w:val="006F453F"/>
    <w:rsid w:val="006F46BB"/>
    <w:rsid w:val="006F4807"/>
    <w:rsid w:val="006F629A"/>
    <w:rsid w:val="00703908"/>
    <w:rsid w:val="00703FD4"/>
    <w:rsid w:val="007042CD"/>
    <w:rsid w:val="007055FA"/>
    <w:rsid w:val="007058C0"/>
    <w:rsid w:val="00706258"/>
    <w:rsid w:val="00707401"/>
    <w:rsid w:val="007076F8"/>
    <w:rsid w:val="00707896"/>
    <w:rsid w:val="00710174"/>
    <w:rsid w:val="0071220D"/>
    <w:rsid w:val="00715DD6"/>
    <w:rsid w:val="007179EC"/>
    <w:rsid w:val="00721BD0"/>
    <w:rsid w:val="00723204"/>
    <w:rsid w:val="00725B42"/>
    <w:rsid w:val="007266B7"/>
    <w:rsid w:val="00727F11"/>
    <w:rsid w:val="0073181E"/>
    <w:rsid w:val="00732112"/>
    <w:rsid w:val="007323C5"/>
    <w:rsid w:val="007330D5"/>
    <w:rsid w:val="007346D3"/>
    <w:rsid w:val="00734F0E"/>
    <w:rsid w:val="00735C24"/>
    <w:rsid w:val="00737256"/>
    <w:rsid w:val="00737B7D"/>
    <w:rsid w:val="007432B4"/>
    <w:rsid w:val="00744665"/>
    <w:rsid w:val="007453F9"/>
    <w:rsid w:val="00747609"/>
    <w:rsid w:val="00747F1B"/>
    <w:rsid w:val="0075004F"/>
    <w:rsid w:val="00753D4A"/>
    <w:rsid w:val="00754387"/>
    <w:rsid w:val="00754931"/>
    <w:rsid w:val="00755D58"/>
    <w:rsid w:val="00757755"/>
    <w:rsid w:val="0076076A"/>
    <w:rsid w:val="00762FEB"/>
    <w:rsid w:val="007634FD"/>
    <w:rsid w:val="00765E6B"/>
    <w:rsid w:val="007660C8"/>
    <w:rsid w:val="00767049"/>
    <w:rsid w:val="007670FB"/>
    <w:rsid w:val="007700D2"/>
    <w:rsid w:val="00770EAF"/>
    <w:rsid w:val="00771EA8"/>
    <w:rsid w:val="00774A55"/>
    <w:rsid w:val="00775234"/>
    <w:rsid w:val="0077649E"/>
    <w:rsid w:val="00776918"/>
    <w:rsid w:val="00777EBE"/>
    <w:rsid w:val="00780DF7"/>
    <w:rsid w:val="00781BF6"/>
    <w:rsid w:val="00783011"/>
    <w:rsid w:val="00785FCF"/>
    <w:rsid w:val="00786271"/>
    <w:rsid w:val="0078653B"/>
    <w:rsid w:val="00786C29"/>
    <w:rsid w:val="0078753A"/>
    <w:rsid w:val="00787728"/>
    <w:rsid w:val="0079057A"/>
    <w:rsid w:val="00791522"/>
    <w:rsid w:val="00792259"/>
    <w:rsid w:val="0079416B"/>
    <w:rsid w:val="00794B35"/>
    <w:rsid w:val="007972DF"/>
    <w:rsid w:val="007A0002"/>
    <w:rsid w:val="007A0872"/>
    <w:rsid w:val="007A22BE"/>
    <w:rsid w:val="007A719B"/>
    <w:rsid w:val="007A74E6"/>
    <w:rsid w:val="007B0597"/>
    <w:rsid w:val="007B15A3"/>
    <w:rsid w:val="007B2014"/>
    <w:rsid w:val="007B29CA"/>
    <w:rsid w:val="007B2A4B"/>
    <w:rsid w:val="007B2DCE"/>
    <w:rsid w:val="007B39E7"/>
    <w:rsid w:val="007B3B71"/>
    <w:rsid w:val="007B6206"/>
    <w:rsid w:val="007B7021"/>
    <w:rsid w:val="007B7264"/>
    <w:rsid w:val="007B73F3"/>
    <w:rsid w:val="007C0F7E"/>
    <w:rsid w:val="007C15B3"/>
    <w:rsid w:val="007C6C5E"/>
    <w:rsid w:val="007C75F7"/>
    <w:rsid w:val="007D0106"/>
    <w:rsid w:val="007D213A"/>
    <w:rsid w:val="007D3FED"/>
    <w:rsid w:val="007D479D"/>
    <w:rsid w:val="007D4DE6"/>
    <w:rsid w:val="007D6FEF"/>
    <w:rsid w:val="007D713F"/>
    <w:rsid w:val="007E23D7"/>
    <w:rsid w:val="007E2CAB"/>
    <w:rsid w:val="007E51F5"/>
    <w:rsid w:val="007E5782"/>
    <w:rsid w:val="007F0F4B"/>
    <w:rsid w:val="007F2966"/>
    <w:rsid w:val="007F59CB"/>
    <w:rsid w:val="007F605E"/>
    <w:rsid w:val="008036D4"/>
    <w:rsid w:val="008040DB"/>
    <w:rsid w:val="00805AAB"/>
    <w:rsid w:val="0081059B"/>
    <w:rsid w:val="00810903"/>
    <w:rsid w:val="0081141F"/>
    <w:rsid w:val="008116FC"/>
    <w:rsid w:val="008148C7"/>
    <w:rsid w:val="00814DF2"/>
    <w:rsid w:val="0081528E"/>
    <w:rsid w:val="00816F4F"/>
    <w:rsid w:val="008210CA"/>
    <w:rsid w:val="008239A7"/>
    <w:rsid w:val="008250C9"/>
    <w:rsid w:val="008262A4"/>
    <w:rsid w:val="00826A09"/>
    <w:rsid w:val="008275AA"/>
    <w:rsid w:val="0083015C"/>
    <w:rsid w:val="0083491B"/>
    <w:rsid w:val="00835AC3"/>
    <w:rsid w:val="00835D84"/>
    <w:rsid w:val="00837F20"/>
    <w:rsid w:val="00840C36"/>
    <w:rsid w:val="00840DAA"/>
    <w:rsid w:val="008424DF"/>
    <w:rsid w:val="00843791"/>
    <w:rsid w:val="008438ED"/>
    <w:rsid w:val="00844291"/>
    <w:rsid w:val="008500D9"/>
    <w:rsid w:val="008513AF"/>
    <w:rsid w:val="00851B9E"/>
    <w:rsid w:val="00852F44"/>
    <w:rsid w:val="00853E63"/>
    <w:rsid w:val="008541B8"/>
    <w:rsid w:val="00855C0B"/>
    <w:rsid w:val="00856DED"/>
    <w:rsid w:val="00857EAA"/>
    <w:rsid w:val="00861855"/>
    <w:rsid w:val="00865ED8"/>
    <w:rsid w:val="008663D1"/>
    <w:rsid w:val="00870D64"/>
    <w:rsid w:val="00872985"/>
    <w:rsid w:val="00872B89"/>
    <w:rsid w:val="00874DCA"/>
    <w:rsid w:val="00874F42"/>
    <w:rsid w:val="00875452"/>
    <w:rsid w:val="008756FD"/>
    <w:rsid w:val="00875A38"/>
    <w:rsid w:val="0087716C"/>
    <w:rsid w:val="00880E48"/>
    <w:rsid w:val="00881A42"/>
    <w:rsid w:val="008827AB"/>
    <w:rsid w:val="008865C5"/>
    <w:rsid w:val="00887418"/>
    <w:rsid w:val="008878A4"/>
    <w:rsid w:val="008933E4"/>
    <w:rsid w:val="00896A6B"/>
    <w:rsid w:val="008A4010"/>
    <w:rsid w:val="008A5BBF"/>
    <w:rsid w:val="008B3D93"/>
    <w:rsid w:val="008B4BD5"/>
    <w:rsid w:val="008B4FC1"/>
    <w:rsid w:val="008B58EB"/>
    <w:rsid w:val="008B5A3C"/>
    <w:rsid w:val="008B6319"/>
    <w:rsid w:val="008C3FD1"/>
    <w:rsid w:val="008C6F65"/>
    <w:rsid w:val="008C71A7"/>
    <w:rsid w:val="008D1277"/>
    <w:rsid w:val="008D1775"/>
    <w:rsid w:val="008D1CF7"/>
    <w:rsid w:val="008D27C7"/>
    <w:rsid w:val="008D2DE8"/>
    <w:rsid w:val="008D3398"/>
    <w:rsid w:val="008D3660"/>
    <w:rsid w:val="008D3768"/>
    <w:rsid w:val="008D3924"/>
    <w:rsid w:val="008D3949"/>
    <w:rsid w:val="008D3E0E"/>
    <w:rsid w:val="008D4444"/>
    <w:rsid w:val="008D7E1A"/>
    <w:rsid w:val="008E4650"/>
    <w:rsid w:val="008E56A6"/>
    <w:rsid w:val="008F34EE"/>
    <w:rsid w:val="008F4B75"/>
    <w:rsid w:val="008F5294"/>
    <w:rsid w:val="008F5C7C"/>
    <w:rsid w:val="0090019E"/>
    <w:rsid w:val="0090179D"/>
    <w:rsid w:val="00911067"/>
    <w:rsid w:val="00911FAD"/>
    <w:rsid w:val="0091435E"/>
    <w:rsid w:val="00915E32"/>
    <w:rsid w:val="0091655E"/>
    <w:rsid w:val="00917A53"/>
    <w:rsid w:val="00917C9A"/>
    <w:rsid w:val="00920B5C"/>
    <w:rsid w:val="0092535F"/>
    <w:rsid w:val="009277A9"/>
    <w:rsid w:val="00927E09"/>
    <w:rsid w:val="0093080E"/>
    <w:rsid w:val="009310B3"/>
    <w:rsid w:val="00933164"/>
    <w:rsid w:val="009333FB"/>
    <w:rsid w:val="00934F10"/>
    <w:rsid w:val="009354A8"/>
    <w:rsid w:val="00936473"/>
    <w:rsid w:val="009401EF"/>
    <w:rsid w:val="00941F71"/>
    <w:rsid w:val="00942E94"/>
    <w:rsid w:val="009449DE"/>
    <w:rsid w:val="00945885"/>
    <w:rsid w:val="00947B61"/>
    <w:rsid w:val="00952220"/>
    <w:rsid w:val="0095251C"/>
    <w:rsid w:val="0095296F"/>
    <w:rsid w:val="00953001"/>
    <w:rsid w:val="009537BA"/>
    <w:rsid w:val="00953EE0"/>
    <w:rsid w:val="00956A21"/>
    <w:rsid w:val="00956FA0"/>
    <w:rsid w:val="0096142E"/>
    <w:rsid w:val="00962C13"/>
    <w:rsid w:val="0096458E"/>
    <w:rsid w:val="009645DB"/>
    <w:rsid w:val="00964C78"/>
    <w:rsid w:val="00964EFD"/>
    <w:rsid w:val="00966677"/>
    <w:rsid w:val="009668D2"/>
    <w:rsid w:val="00966A8E"/>
    <w:rsid w:val="00966AD3"/>
    <w:rsid w:val="00967162"/>
    <w:rsid w:val="009703E5"/>
    <w:rsid w:val="009709B8"/>
    <w:rsid w:val="009723AF"/>
    <w:rsid w:val="0097497F"/>
    <w:rsid w:val="00975348"/>
    <w:rsid w:val="009765CF"/>
    <w:rsid w:val="00977FDF"/>
    <w:rsid w:val="009803B1"/>
    <w:rsid w:val="009811BD"/>
    <w:rsid w:val="00983632"/>
    <w:rsid w:val="00984F0A"/>
    <w:rsid w:val="00987C36"/>
    <w:rsid w:val="00990819"/>
    <w:rsid w:val="009930C3"/>
    <w:rsid w:val="00993AE6"/>
    <w:rsid w:val="0099470E"/>
    <w:rsid w:val="0099478E"/>
    <w:rsid w:val="00995C99"/>
    <w:rsid w:val="00996490"/>
    <w:rsid w:val="009A037D"/>
    <w:rsid w:val="009A08C0"/>
    <w:rsid w:val="009A364E"/>
    <w:rsid w:val="009A3BBF"/>
    <w:rsid w:val="009A3D15"/>
    <w:rsid w:val="009A5FD8"/>
    <w:rsid w:val="009A6856"/>
    <w:rsid w:val="009A78A3"/>
    <w:rsid w:val="009B09F1"/>
    <w:rsid w:val="009B10BC"/>
    <w:rsid w:val="009B51E7"/>
    <w:rsid w:val="009B78AE"/>
    <w:rsid w:val="009C1269"/>
    <w:rsid w:val="009C3361"/>
    <w:rsid w:val="009C73EE"/>
    <w:rsid w:val="009D24E6"/>
    <w:rsid w:val="009D258B"/>
    <w:rsid w:val="009D39BC"/>
    <w:rsid w:val="009D502A"/>
    <w:rsid w:val="009D65AF"/>
    <w:rsid w:val="009E095A"/>
    <w:rsid w:val="009E0CEA"/>
    <w:rsid w:val="009E4CB2"/>
    <w:rsid w:val="009E5DB8"/>
    <w:rsid w:val="009E78A7"/>
    <w:rsid w:val="009E7C14"/>
    <w:rsid w:val="009F1A78"/>
    <w:rsid w:val="009F2776"/>
    <w:rsid w:val="009F3386"/>
    <w:rsid w:val="009F451E"/>
    <w:rsid w:val="009F49F1"/>
    <w:rsid w:val="009F5B42"/>
    <w:rsid w:val="00A00033"/>
    <w:rsid w:val="00A011A8"/>
    <w:rsid w:val="00A01C53"/>
    <w:rsid w:val="00A049DD"/>
    <w:rsid w:val="00A04A94"/>
    <w:rsid w:val="00A07DCA"/>
    <w:rsid w:val="00A10FE0"/>
    <w:rsid w:val="00A11234"/>
    <w:rsid w:val="00A11E86"/>
    <w:rsid w:val="00A12362"/>
    <w:rsid w:val="00A126C6"/>
    <w:rsid w:val="00A12C14"/>
    <w:rsid w:val="00A14056"/>
    <w:rsid w:val="00A1526E"/>
    <w:rsid w:val="00A16581"/>
    <w:rsid w:val="00A211CE"/>
    <w:rsid w:val="00A2129A"/>
    <w:rsid w:val="00A21A5C"/>
    <w:rsid w:val="00A21D9E"/>
    <w:rsid w:val="00A21E34"/>
    <w:rsid w:val="00A22009"/>
    <w:rsid w:val="00A236EB"/>
    <w:rsid w:val="00A238F2"/>
    <w:rsid w:val="00A23FC8"/>
    <w:rsid w:val="00A253D8"/>
    <w:rsid w:val="00A25A91"/>
    <w:rsid w:val="00A3060E"/>
    <w:rsid w:val="00A309E0"/>
    <w:rsid w:val="00A31E33"/>
    <w:rsid w:val="00A329EE"/>
    <w:rsid w:val="00A3320F"/>
    <w:rsid w:val="00A33A83"/>
    <w:rsid w:val="00A342BF"/>
    <w:rsid w:val="00A35218"/>
    <w:rsid w:val="00A35FAF"/>
    <w:rsid w:val="00A36FEE"/>
    <w:rsid w:val="00A3720B"/>
    <w:rsid w:val="00A42325"/>
    <w:rsid w:val="00A438D4"/>
    <w:rsid w:val="00A449F2"/>
    <w:rsid w:val="00A460F4"/>
    <w:rsid w:val="00A47460"/>
    <w:rsid w:val="00A5202B"/>
    <w:rsid w:val="00A5208D"/>
    <w:rsid w:val="00A520C4"/>
    <w:rsid w:val="00A52425"/>
    <w:rsid w:val="00A560C6"/>
    <w:rsid w:val="00A56918"/>
    <w:rsid w:val="00A569FB"/>
    <w:rsid w:val="00A57827"/>
    <w:rsid w:val="00A57A31"/>
    <w:rsid w:val="00A62F83"/>
    <w:rsid w:val="00A640E5"/>
    <w:rsid w:val="00A654F4"/>
    <w:rsid w:val="00A671B2"/>
    <w:rsid w:val="00A70843"/>
    <w:rsid w:val="00A72E33"/>
    <w:rsid w:val="00A733C2"/>
    <w:rsid w:val="00A73EC8"/>
    <w:rsid w:val="00A759AC"/>
    <w:rsid w:val="00A764E6"/>
    <w:rsid w:val="00A76E8F"/>
    <w:rsid w:val="00A779EA"/>
    <w:rsid w:val="00A80884"/>
    <w:rsid w:val="00A81D0B"/>
    <w:rsid w:val="00A83087"/>
    <w:rsid w:val="00A83C24"/>
    <w:rsid w:val="00A854E3"/>
    <w:rsid w:val="00A85791"/>
    <w:rsid w:val="00A858A4"/>
    <w:rsid w:val="00A86D14"/>
    <w:rsid w:val="00A87676"/>
    <w:rsid w:val="00A90905"/>
    <w:rsid w:val="00A9181F"/>
    <w:rsid w:val="00A92D11"/>
    <w:rsid w:val="00A9310E"/>
    <w:rsid w:val="00A943D8"/>
    <w:rsid w:val="00A94FF1"/>
    <w:rsid w:val="00A96285"/>
    <w:rsid w:val="00A966F3"/>
    <w:rsid w:val="00A97D53"/>
    <w:rsid w:val="00AA0239"/>
    <w:rsid w:val="00AA16EF"/>
    <w:rsid w:val="00AA37C4"/>
    <w:rsid w:val="00AA5884"/>
    <w:rsid w:val="00AA7E92"/>
    <w:rsid w:val="00AB6031"/>
    <w:rsid w:val="00AB6672"/>
    <w:rsid w:val="00AC007E"/>
    <w:rsid w:val="00AC1904"/>
    <w:rsid w:val="00AC1F3E"/>
    <w:rsid w:val="00AC2DFA"/>
    <w:rsid w:val="00AC2FFB"/>
    <w:rsid w:val="00AC37C3"/>
    <w:rsid w:val="00AC4003"/>
    <w:rsid w:val="00AC411D"/>
    <w:rsid w:val="00AC4871"/>
    <w:rsid w:val="00AC4B94"/>
    <w:rsid w:val="00AC6356"/>
    <w:rsid w:val="00AD0281"/>
    <w:rsid w:val="00AD3572"/>
    <w:rsid w:val="00AD5E02"/>
    <w:rsid w:val="00AE00E1"/>
    <w:rsid w:val="00AE3933"/>
    <w:rsid w:val="00AE6074"/>
    <w:rsid w:val="00AE7878"/>
    <w:rsid w:val="00AE7FC2"/>
    <w:rsid w:val="00AF1895"/>
    <w:rsid w:val="00AF2449"/>
    <w:rsid w:val="00AF4560"/>
    <w:rsid w:val="00AF5F54"/>
    <w:rsid w:val="00AF6058"/>
    <w:rsid w:val="00AF7B4F"/>
    <w:rsid w:val="00B00C9C"/>
    <w:rsid w:val="00B01967"/>
    <w:rsid w:val="00B02E96"/>
    <w:rsid w:val="00B05753"/>
    <w:rsid w:val="00B058C1"/>
    <w:rsid w:val="00B05C50"/>
    <w:rsid w:val="00B1232E"/>
    <w:rsid w:val="00B16F82"/>
    <w:rsid w:val="00B170D8"/>
    <w:rsid w:val="00B176ED"/>
    <w:rsid w:val="00B2114F"/>
    <w:rsid w:val="00B21546"/>
    <w:rsid w:val="00B21991"/>
    <w:rsid w:val="00B245C9"/>
    <w:rsid w:val="00B24DE5"/>
    <w:rsid w:val="00B25BD7"/>
    <w:rsid w:val="00B27486"/>
    <w:rsid w:val="00B275E1"/>
    <w:rsid w:val="00B30BD9"/>
    <w:rsid w:val="00B312F0"/>
    <w:rsid w:val="00B343E2"/>
    <w:rsid w:val="00B36022"/>
    <w:rsid w:val="00B361EA"/>
    <w:rsid w:val="00B4054F"/>
    <w:rsid w:val="00B40B2A"/>
    <w:rsid w:val="00B41A72"/>
    <w:rsid w:val="00B426DA"/>
    <w:rsid w:val="00B43A38"/>
    <w:rsid w:val="00B44962"/>
    <w:rsid w:val="00B4687C"/>
    <w:rsid w:val="00B47AE1"/>
    <w:rsid w:val="00B512DA"/>
    <w:rsid w:val="00B51F73"/>
    <w:rsid w:val="00B53054"/>
    <w:rsid w:val="00B530AC"/>
    <w:rsid w:val="00B53981"/>
    <w:rsid w:val="00B561DF"/>
    <w:rsid w:val="00B57D66"/>
    <w:rsid w:val="00B6004B"/>
    <w:rsid w:val="00B608A5"/>
    <w:rsid w:val="00B608AE"/>
    <w:rsid w:val="00B61A1A"/>
    <w:rsid w:val="00B61E77"/>
    <w:rsid w:val="00B634A6"/>
    <w:rsid w:val="00B64559"/>
    <w:rsid w:val="00B64CF2"/>
    <w:rsid w:val="00B66BFF"/>
    <w:rsid w:val="00B672AD"/>
    <w:rsid w:val="00B67C42"/>
    <w:rsid w:val="00B70659"/>
    <w:rsid w:val="00B71FED"/>
    <w:rsid w:val="00B726E4"/>
    <w:rsid w:val="00B7663A"/>
    <w:rsid w:val="00B7686D"/>
    <w:rsid w:val="00B76AFA"/>
    <w:rsid w:val="00B8092B"/>
    <w:rsid w:val="00B8120C"/>
    <w:rsid w:val="00B81FC3"/>
    <w:rsid w:val="00B8503C"/>
    <w:rsid w:val="00B859A7"/>
    <w:rsid w:val="00B85CA0"/>
    <w:rsid w:val="00B872B2"/>
    <w:rsid w:val="00B9069B"/>
    <w:rsid w:val="00B91B30"/>
    <w:rsid w:val="00B92FC7"/>
    <w:rsid w:val="00B93755"/>
    <w:rsid w:val="00B94E84"/>
    <w:rsid w:val="00BA460C"/>
    <w:rsid w:val="00BA4734"/>
    <w:rsid w:val="00BB1292"/>
    <w:rsid w:val="00BB189E"/>
    <w:rsid w:val="00BB26A2"/>
    <w:rsid w:val="00BB2A25"/>
    <w:rsid w:val="00BB3186"/>
    <w:rsid w:val="00BB3703"/>
    <w:rsid w:val="00BB3CB1"/>
    <w:rsid w:val="00BB45C0"/>
    <w:rsid w:val="00BB53F2"/>
    <w:rsid w:val="00BB5C85"/>
    <w:rsid w:val="00BC316F"/>
    <w:rsid w:val="00BC4652"/>
    <w:rsid w:val="00BC48E3"/>
    <w:rsid w:val="00BC4AE0"/>
    <w:rsid w:val="00BC5625"/>
    <w:rsid w:val="00BC5AAE"/>
    <w:rsid w:val="00BC63BF"/>
    <w:rsid w:val="00BC6552"/>
    <w:rsid w:val="00BD25CF"/>
    <w:rsid w:val="00BD4D71"/>
    <w:rsid w:val="00BD516F"/>
    <w:rsid w:val="00BD564E"/>
    <w:rsid w:val="00BD647C"/>
    <w:rsid w:val="00BD6D2F"/>
    <w:rsid w:val="00BD7E5F"/>
    <w:rsid w:val="00BE0EDE"/>
    <w:rsid w:val="00BE13A3"/>
    <w:rsid w:val="00BE25C3"/>
    <w:rsid w:val="00BE3112"/>
    <w:rsid w:val="00BE36D8"/>
    <w:rsid w:val="00BE6125"/>
    <w:rsid w:val="00BE7215"/>
    <w:rsid w:val="00BE7363"/>
    <w:rsid w:val="00BE7657"/>
    <w:rsid w:val="00BF1471"/>
    <w:rsid w:val="00BF5F9B"/>
    <w:rsid w:val="00BF6F10"/>
    <w:rsid w:val="00C036B5"/>
    <w:rsid w:val="00C063F9"/>
    <w:rsid w:val="00C06BAA"/>
    <w:rsid w:val="00C11776"/>
    <w:rsid w:val="00C11F5C"/>
    <w:rsid w:val="00C125CA"/>
    <w:rsid w:val="00C13328"/>
    <w:rsid w:val="00C144C7"/>
    <w:rsid w:val="00C216C1"/>
    <w:rsid w:val="00C23E0E"/>
    <w:rsid w:val="00C240E7"/>
    <w:rsid w:val="00C245B5"/>
    <w:rsid w:val="00C2534D"/>
    <w:rsid w:val="00C257D9"/>
    <w:rsid w:val="00C27363"/>
    <w:rsid w:val="00C278B5"/>
    <w:rsid w:val="00C27BD7"/>
    <w:rsid w:val="00C3022E"/>
    <w:rsid w:val="00C30516"/>
    <w:rsid w:val="00C3093F"/>
    <w:rsid w:val="00C30BE4"/>
    <w:rsid w:val="00C315AB"/>
    <w:rsid w:val="00C316BE"/>
    <w:rsid w:val="00C31CB2"/>
    <w:rsid w:val="00C33CB3"/>
    <w:rsid w:val="00C34316"/>
    <w:rsid w:val="00C3582E"/>
    <w:rsid w:val="00C43CA3"/>
    <w:rsid w:val="00C500A7"/>
    <w:rsid w:val="00C500A9"/>
    <w:rsid w:val="00C52453"/>
    <w:rsid w:val="00C554DC"/>
    <w:rsid w:val="00C61FD4"/>
    <w:rsid w:val="00C620C8"/>
    <w:rsid w:val="00C6407F"/>
    <w:rsid w:val="00C64730"/>
    <w:rsid w:val="00C64925"/>
    <w:rsid w:val="00C64A62"/>
    <w:rsid w:val="00C67AEB"/>
    <w:rsid w:val="00C70145"/>
    <w:rsid w:val="00C70934"/>
    <w:rsid w:val="00C71834"/>
    <w:rsid w:val="00C71ECA"/>
    <w:rsid w:val="00C72B6E"/>
    <w:rsid w:val="00C7391B"/>
    <w:rsid w:val="00C74702"/>
    <w:rsid w:val="00C75A6F"/>
    <w:rsid w:val="00C75CCD"/>
    <w:rsid w:val="00C8027C"/>
    <w:rsid w:val="00C808D5"/>
    <w:rsid w:val="00C8158D"/>
    <w:rsid w:val="00C83A4A"/>
    <w:rsid w:val="00C849C4"/>
    <w:rsid w:val="00C85EDA"/>
    <w:rsid w:val="00C86E24"/>
    <w:rsid w:val="00C87500"/>
    <w:rsid w:val="00C90220"/>
    <w:rsid w:val="00C9171E"/>
    <w:rsid w:val="00C94009"/>
    <w:rsid w:val="00C946F2"/>
    <w:rsid w:val="00C960B6"/>
    <w:rsid w:val="00C96FF3"/>
    <w:rsid w:val="00C970D7"/>
    <w:rsid w:val="00C970EA"/>
    <w:rsid w:val="00CA21F2"/>
    <w:rsid w:val="00CA56EF"/>
    <w:rsid w:val="00CA5B45"/>
    <w:rsid w:val="00CA7F29"/>
    <w:rsid w:val="00CB14C2"/>
    <w:rsid w:val="00CB64A9"/>
    <w:rsid w:val="00CB6C62"/>
    <w:rsid w:val="00CC011B"/>
    <w:rsid w:val="00CC077A"/>
    <w:rsid w:val="00CC0891"/>
    <w:rsid w:val="00CC1B58"/>
    <w:rsid w:val="00CC1CAA"/>
    <w:rsid w:val="00CC2D15"/>
    <w:rsid w:val="00CC3B05"/>
    <w:rsid w:val="00CC3CD3"/>
    <w:rsid w:val="00CC64A6"/>
    <w:rsid w:val="00CC6BA4"/>
    <w:rsid w:val="00CC6F92"/>
    <w:rsid w:val="00CD20F5"/>
    <w:rsid w:val="00CD2BF4"/>
    <w:rsid w:val="00CD521A"/>
    <w:rsid w:val="00CD5ABF"/>
    <w:rsid w:val="00CD5B39"/>
    <w:rsid w:val="00CE02A6"/>
    <w:rsid w:val="00CE1023"/>
    <w:rsid w:val="00CE210F"/>
    <w:rsid w:val="00CE2262"/>
    <w:rsid w:val="00CE4AAA"/>
    <w:rsid w:val="00CE4BD6"/>
    <w:rsid w:val="00CE5041"/>
    <w:rsid w:val="00CF054A"/>
    <w:rsid w:val="00CF2F6A"/>
    <w:rsid w:val="00CF37B5"/>
    <w:rsid w:val="00CF4823"/>
    <w:rsid w:val="00CF660A"/>
    <w:rsid w:val="00CF6ADF"/>
    <w:rsid w:val="00D00E0B"/>
    <w:rsid w:val="00D01270"/>
    <w:rsid w:val="00D04D2D"/>
    <w:rsid w:val="00D0581E"/>
    <w:rsid w:val="00D06AEA"/>
    <w:rsid w:val="00D071C6"/>
    <w:rsid w:val="00D100E7"/>
    <w:rsid w:val="00D12CF1"/>
    <w:rsid w:val="00D1329C"/>
    <w:rsid w:val="00D13587"/>
    <w:rsid w:val="00D14883"/>
    <w:rsid w:val="00D14FF6"/>
    <w:rsid w:val="00D1544E"/>
    <w:rsid w:val="00D15FCA"/>
    <w:rsid w:val="00D16850"/>
    <w:rsid w:val="00D17A02"/>
    <w:rsid w:val="00D20DAF"/>
    <w:rsid w:val="00D23933"/>
    <w:rsid w:val="00D240AA"/>
    <w:rsid w:val="00D25BA7"/>
    <w:rsid w:val="00D25C9A"/>
    <w:rsid w:val="00D2609D"/>
    <w:rsid w:val="00D273A0"/>
    <w:rsid w:val="00D30446"/>
    <w:rsid w:val="00D3101A"/>
    <w:rsid w:val="00D31AC2"/>
    <w:rsid w:val="00D320E9"/>
    <w:rsid w:val="00D3725B"/>
    <w:rsid w:val="00D40205"/>
    <w:rsid w:val="00D40BF7"/>
    <w:rsid w:val="00D423BE"/>
    <w:rsid w:val="00D434E5"/>
    <w:rsid w:val="00D4503E"/>
    <w:rsid w:val="00D537EF"/>
    <w:rsid w:val="00D55A36"/>
    <w:rsid w:val="00D56244"/>
    <w:rsid w:val="00D567B9"/>
    <w:rsid w:val="00D60618"/>
    <w:rsid w:val="00D638FE"/>
    <w:rsid w:val="00D647A0"/>
    <w:rsid w:val="00D64C67"/>
    <w:rsid w:val="00D667A0"/>
    <w:rsid w:val="00D67709"/>
    <w:rsid w:val="00D67D6E"/>
    <w:rsid w:val="00D72E7C"/>
    <w:rsid w:val="00D74B48"/>
    <w:rsid w:val="00D75182"/>
    <w:rsid w:val="00D80465"/>
    <w:rsid w:val="00D8083D"/>
    <w:rsid w:val="00D80AE2"/>
    <w:rsid w:val="00D8282A"/>
    <w:rsid w:val="00D82E1F"/>
    <w:rsid w:val="00D855A7"/>
    <w:rsid w:val="00D85947"/>
    <w:rsid w:val="00D86728"/>
    <w:rsid w:val="00D87469"/>
    <w:rsid w:val="00D91DE5"/>
    <w:rsid w:val="00D92E4B"/>
    <w:rsid w:val="00D93DB0"/>
    <w:rsid w:val="00D94420"/>
    <w:rsid w:val="00D95764"/>
    <w:rsid w:val="00D96BD4"/>
    <w:rsid w:val="00D9733D"/>
    <w:rsid w:val="00DA08F3"/>
    <w:rsid w:val="00DA0DC4"/>
    <w:rsid w:val="00DA0F36"/>
    <w:rsid w:val="00DA44F6"/>
    <w:rsid w:val="00DB57DD"/>
    <w:rsid w:val="00DB6426"/>
    <w:rsid w:val="00DB6883"/>
    <w:rsid w:val="00DB68FC"/>
    <w:rsid w:val="00DB79B8"/>
    <w:rsid w:val="00DC0D04"/>
    <w:rsid w:val="00DC2FE5"/>
    <w:rsid w:val="00DC4210"/>
    <w:rsid w:val="00DC4C1B"/>
    <w:rsid w:val="00DC4DB0"/>
    <w:rsid w:val="00DC6F67"/>
    <w:rsid w:val="00DD0428"/>
    <w:rsid w:val="00DD08A7"/>
    <w:rsid w:val="00DD131C"/>
    <w:rsid w:val="00DD25D7"/>
    <w:rsid w:val="00DD35A9"/>
    <w:rsid w:val="00DD3BD8"/>
    <w:rsid w:val="00DD3C79"/>
    <w:rsid w:val="00DD47A9"/>
    <w:rsid w:val="00DD5A90"/>
    <w:rsid w:val="00DE1400"/>
    <w:rsid w:val="00DE327C"/>
    <w:rsid w:val="00DE495D"/>
    <w:rsid w:val="00DE5C9B"/>
    <w:rsid w:val="00DF0982"/>
    <w:rsid w:val="00DF144D"/>
    <w:rsid w:val="00DF29F6"/>
    <w:rsid w:val="00DF4F59"/>
    <w:rsid w:val="00DF59A1"/>
    <w:rsid w:val="00E01E55"/>
    <w:rsid w:val="00E0235D"/>
    <w:rsid w:val="00E025F8"/>
    <w:rsid w:val="00E03526"/>
    <w:rsid w:val="00E0520E"/>
    <w:rsid w:val="00E10F97"/>
    <w:rsid w:val="00E131D9"/>
    <w:rsid w:val="00E13D39"/>
    <w:rsid w:val="00E157AF"/>
    <w:rsid w:val="00E15ECF"/>
    <w:rsid w:val="00E16DEE"/>
    <w:rsid w:val="00E206F5"/>
    <w:rsid w:val="00E21F92"/>
    <w:rsid w:val="00E2383D"/>
    <w:rsid w:val="00E24963"/>
    <w:rsid w:val="00E2603E"/>
    <w:rsid w:val="00E272AC"/>
    <w:rsid w:val="00E30C67"/>
    <w:rsid w:val="00E3289C"/>
    <w:rsid w:val="00E33115"/>
    <w:rsid w:val="00E3319F"/>
    <w:rsid w:val="00E33C53"/>
    <w:rsid w:val="00E37F1A"/>
    <w:rsid w:val="00E40B0F"/>
    <w:rsid w:val="00E40E77"/>
    <w:rsid w:val="00E42AB8"/>
    <w:rsid w:val="00E432BD"/>
    <w:rsid w:val="00E51ABE"/>
    <w:rsid w:val="00E5352D"/>
    <w:rsid w:val="00E54695"/>
    <w:rsid w:val="00E54850"/>
    <w:rsid w:val="00E54854"/>
    <w:rsid w:val="00E56479"/>
    <w:rsid w:val="00E56F82"/>
    <w:rsid w:val="00E60540"/>
    <w:rsid w:val="00E609BE"/>
    <w:rsid w:val="00E61C8E"/>
    <w:rsid w:val="00E626B7"/>
    <w:rsid w:val="00E63286"/>
    <w:rsid w:val="00E67A7C"/>
    <w:rsid w:val="00E71F08"/>
    <w:rsid w:val="00E76678"/>
    <w:rsid w:val="00E80FAC"/>
    <w:rsid w:val="00E815C0"/>
    <w:rsid w:val="00E825A3"/>
    <w:rsid w:val="00E82856"/>
    <w:rsid w:val="00E82C57"/>
    <w:rsid w:val="00E83323"/>
    <w:rsid w:val="00E84FF9"/>
    <w:rsid w:val="00E85077"/>
    <w:rsid w:val="00E85581"/>
    <w:rsid w:val="00E857C4"/>
    <w:rsid w:val="00E92475"/>
    <w:rsid w:val="00E924B8"/>
    <w:rsid w:val="00E92C00"/>
    <w:rsid w:val="00E9554C"/>
    <w:rsid w:val="00E95A3B"/>
    <w:rsid w:val="00E96BC8"/>
    <w:rsid w:val="00E96E9B"/>
    <w:rsid w:val="00E974EB"/>
    <w:rsid w:val="00E97B41"/>
    <w:rsid w:val="00EA1717"/>
    <w:rsid w:val="00EA1EC4"/>
    <w:rsid w:val="00EA3878"/>
    <w:rsid w:val="00EB1AED"/>
    <w:rsid w:val="00EB2829"/>
    <w:rsid w:val="00EB2B72"/>
    <w:rsid w:val="00EB387A"/>
    <w:rsid w:val="00EB3D9C"/>
    <w:rsid w:val="00EB6BE0"/>
    <w:rsid w:val="00EB6E3E"/>
    <w:rsid w:val="00EC0A4C"/>
    <w:rsid w:val="00EC2AF1"/>
    <w:rsid w:val="00EC4325"/>
    <w:rsid w:val="00EC4790"/>
    <w:rsid w:val="00EC5752"/>
    <w:rsid w:val="00EC7BB5"/>
    <w:rsid w:val="00ED39F0"/>
    <w:rsid w:val="00ED41BC"/>
    <w:rsid w:val="00ED689B"/>
    <w:rsid w:val="00EE1442"/>
    <w:rsid w:val="00EE2BD5"/>
    <w:rsid w:val="00EE302C"/>
    <w:rsid w:val="00EE3B1A"/>
    <w:rsid w:val="00EE753F"/>
    <w:rsid w:val="00EF0237"/>
    <w:rsid w:val="00EF039E"/>
    <w:rsid w:val="00EF78EB"/>
    <w:rsid w:val="00F004ED"/>
    <w:rsid w:val="00F01BC7"/>
    <w:rsid w:val="00F03293"/>
    <w:rsid w:val="00F04DD2"/>
    <w:rsid w:val="00F063FA"/>
    <w:rsid w:val="00F06613"/>
    <w:rsid w:val="00F1025B"/>
    <w:rsid w:val="00F1316E"/>
    <w:rsid w:val="00F16AD6"/>
    <w:rsid w:val="00F17DAE"/>
    <w:rsid w:val="00F17E0C"/>
    <w:rsid w:val="00F20B56"/>
    <w:rsid w:val="00F24F3E"/>
    <w:rsid w:val="00F25444"/>
    <w:rsid w:val="00F27DB5"/>
    <w:rsid w:val="00F324CE"/>
    <w:rsid w:val="00F327E7"/>
    <w:rsid w:val="00F345A4"/>
    <w:rsid w:val="00F35FCD"/>
    <w:rsid w:val="00F36C48"/>
    <w:rsid w:val="00F36D26"/>
    <w:rsid w:val="00F376D1"/>
    <w:rsid w:val="00F415A9"/>
    <w:rsid w:val="00F41FA6"/>
    <w:rsid w:val="00F42509"/>
    <w:rsid w:val="00F46096"/>
    <w:rsid w:val="00F464F2"/>
    <w:rsid w:val="00F470B2"/>
    <w:rsid w:val="00F501C2"/>
    <w:rsid w:val="00F5033A"/>
    <w:rsid w:val="00F51E32"/>
    <w:rsid w:val="00F54138"/>
    <w:rsid w:val="00F555E3"/>
    <w:rsid w:val="00F55645"/>
    <w:rsid w:val="00F5659C"/>
    <w:rsid w:val="00F573F9"/>
    <w:rsid w:val="00F61BC6"/>
    <w:rsid w:val="00F64D68"/>
    <w:rsid w:val="00F650A7"/>
    <w:rsid w:val="00F652FE"/>
    <w:rsid w:val="00F70201"/>
    <w:rsid w:val="00F708C2"/>
    <w:rsid w:val="00F72AF7"/>
    <w:rsid w:val="00F72E3F"/>
    <w:rsid w:val="00F73575"/>
    <w:rsid w:val="00F735A9"/>
    <w:rsid w:val="00F77E03"/>
    <w:rsid w:val="00F77E23"/>
    <w:rsid w:val="00F80082"/>
    <w:rsid w:val="00F827BB"/>
    <w:rsid w:val="00F8305D"/>
    <w:rsid w:val="00F85296"/>
    <w:rsid w:val="00F85BAE"/>
    <w:rsid w:val="00F87FF1"/>
    <w:rsid w:val="00F91975"/>
    <w:rsid w:val="00F93F5E"/>
    <w:rsid w:val="00F94EE9"/>
    <w:rsid w:val="00F953A5"/>
    <w:rsid w:val="00F955EF"/>
    <w:rsid w:val="00F95A1E"/>
    <w:rsid w:val="00F96AF4"/>
    <w:rsid w:val="00FA0CF7"/>
    <w:rsid w:val="00FA1CD1"/>
    <w:rsid w:val="00FA1DA6"/>
    <w:rsid w:val="00FA47DA"/>
    <w:rsid w:val="00FA7B51"/>
    <w:rsid w:val="00FB28F9"/>
    <w:rsid w:val="00FB6181"/>
    <w:rsid w:val="00FB63A0"/>
    <w:rsid w:val="00FB6DED"/>
    <w:rsid w:val="00FB70AD"/>
    <w:rsid w:val="00FB78AF"/>
    <w:rsid w:val="00FC0179"/>
    <w:rsid w:val="00FC024F"/>
    <w:rsid w:val="00FC034A"/>
    <w:rsid w:val="00FC47F1"/>
    <w:rsid w:val="00FC609B"/>
    <w:rsid w:val="00FC749B"/>
    <w:rsid w:val="00FC797C"/>
    <w:rsid w:val="00FD153F"/>
    <w:rsid w:val="00FD27B0"/>
    <w:rsid w:val="00FD516B"/>
    <w:rsid w:val="00FD53A2"/>
    <w:rsid w:val="00FD5575"/>
    <w:rsid w:val="00FD5ED5"/>
    <w:rsid w:val="00FD62C5"/>
    <w:rsid w:val="00FD78C9"/>
    <w:rsid w:val="00FD7C1D"/>
    <w:rsid w:val="00FD7EAD"/>
    <w:rsid w:val="00FE102B"/>
    <w:rsid w:val="00FE137D"/>
    <w:rsid w:val="00FE15AA"/>
    <w:rsid w:val="00FE187E"/>
    <w:rsid w:val="00FE309A"/>
    <w:rsid w:val="00FE4450"/>
    <w:rsid w:val="00FE7174"/>
    <w:rsid w:val="00FF03B0"/>
    <w:rsid w:val="00FF0C05"/>
    <w:rsid w:val="00FF182E"/>
    <w:rsid w:val="00FF344D"/>
    <w:rsid w:val="00FF4D2C"/>
    <w:rsid w:val="00FF571C"/>
    <w:rsid w:val="00FF62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C9D0AC"/>
  <w15:chartTrackingRefBased/>
  <w15:docId w15:val="{409157A5-CF89-4D20-A374-C8697CB2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2B2"/>
    <w:pPr>
      <w:bidi/>
      <w:spacing w:after="120" w:line="276" w:lineRule="auto"/>
      <w:jc w:val="both"/>
    </w:pPr>
    <w:rPr>
      <w:rFonts w:ascii="Alef" w:eastAsia="Times New Roman" w:hAnsi="Alef" w:cs="Alef"/>
    </w:rPr>
  </w:style>
  <w:style w:type="paragraph" w:styleId="Heading1">
    <w:name w:val="heading 1"/>
    <w:basedOn w:val="ListParagraph"/>
    <w:link w:val="Heading1Char"/>
    <w:uiPriority w:val="9"/>
    <w:qFormat/>
    <w:rsid w:val="00C75CCD"/>
    <w:pPr>
      <w:numPr>
        <w:numId w:val="5"/>
      </w:numPr>
      <w:spacing w:after="160"/>
      <w:jc w:val="left"/>
      <w:outlineLvl w:val="0"/>
    </w:pPr>
    <w:rPr>
      <w:rFonts w:eastAsiaTheme="minorHAnsi"/>
      <w:b/>
      <w:bCs/>
      <w:sz w:val="26"/>
      <w:szCs w:val="26"/>
      <w:u w:val="single"/>
    </w:rPr>
  </w:style>
  <w:style w:type="paragraph" w:styleId="Heading2">
    <w:name w:val="heading 2"/>
    <w:basedOn w:val="ListParagraph"/>
    <w:next w:val="Normal"/>
    <w:link w:val="Heading2Char"/>
    <w:uiPriority w:val="9"/>
    <w:unhideWhenUsed/>
    <w:qFormat/>
    <w:rsid w:val="00C30516"/>
    <w:pPr>
      <w:numPr>
        <w:ilvl w:val="1"/>
        <w:numId w:val="5"/>
      </w:numPr>
      <w:spacing w:after="160"/>
      <w:outlineLvl w:val="1"/>
    </w:pPr>
    <w:rPr>
      <w:rFonts w:eastAsiaTheme="minorHAnsi"/>
      <w:b/>
      <w:bCs/>
    </w:rPr>
  </w:style>
  <w:style w:type="paragraph" w:styleId="Heading5">
    <w:name w:val="heading 5"/>
    <w:basedOn w:val="Normal"/>
    <w:next w:val="Normal"/>
    <w:link w:val="Heading5Char"/>
    <w:uiPriority w:val="9"/>
    <w:semiHidden/>
    <w:unhideWhenUsed/>
    <w:qFormat/>
    <w:rsid w:val="005D05B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paragraph" w:styleId="ListParagraph">
    <w:name w:val="List Paragraph"/>
    <w:basedOn w:val="Normal"/>
    <w:link w:val="ListParagraphChar"/>
    <w:uiPriority w:val="34"/>
    <w:qFormat/>
    <w:rsid w:val="007B3B71"/>
    <w:pPr>
      <w:ind w:left="720"/>
      <w:contextualSpacing/>
    </w:pPr>
  </w:style>
  <w:style w:type="paragraph" w:styleId="PlainText">
    <w:name w:val="Plain Text"/>
    <w:basedOn w:val="Normal"/>
    <w:link w:val="PlainTextChar"/>
    <w:unhideWhenUsed/>
    <w:rsid w:val="007B3B7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7B3B71"/>
    <w:rPr>
      <w:rFonts w:ascii="Consolas" w:eastAsia="Times New Roman" w:hAnsi="Consolas" w:cs="Consolas"/>
      <w:sz w:val="21"/>
      <w:szCs w:val="21"/>
    </w:rPr>
  </w:style>
  <w:style w:type="character" w:styleId="FootnoteReference">
    <w:name w:val="footnote reference"/>
    <w:basedOn w:val="DefaultParagraphFont"/>
    <w:uiPriority w:val="99"/>
    <w:unhideWhenUsed/>
    <w:rsid w:val="007B3B71"/>
    <w:rPr>
      <w:vertAlign w:val="superscript"/>
    </w:rPr>
  </w:style>
  <w:style w:type="character" w:customStyle="1" w:styleId="6">
    <w:name w:val="סגנון6"/>
    <w:basedOn w:val="DefaultParagraphFont"/>
    <w:uiPriority w:val="1"/>
    <w:rsid w:val="007B3B71"/>
    <w:rPr>
      <w:rFonts w:ascii="David" w:eastAsia="David" w:hAnsi="David" w:cs="David"/>
      <w:b/>
      <w:bCs/>
      <w:sz w:val="24"/>
      <w:szCs w:val="24"/>
      <w:u w:val="single"/>
    </w:rPr>
  </w:style>
  <w:style w:type="character" w:customStyle="1" w:styleId="ListParagraphChar">
    <w:name w:val="List Paragraph Char"/>
    <w:basedOn w:val="DefaultParagraphFont"/>
    <w:link w:val="ListParagraph"/>
    <w:uiPriority w:val="34"/>
    <w:rsid w:val="007B3B71"/>
    <w:rPr>
      <w:rFonts w:ascii="David" w:eastAsia="Times New Roman" w:hAnsi="David" w:cs="David"/>
      <w:sz w:val="24"/>
      <w:szCs w:val="24"/>
    </w:rPr>
  </w:style>
  <w:style w:type="character" w:customStyle="1" w:styleId="Heading1Char">
    <w:name w:val="Heading 1 Char"/>
    <w:basedOn w:val="DefaultParagraphFont"/>
    <w:link w:val="Heading1"/>
    <w:uiPriority w:val="9"/>
    <w:rsid w:val="00C75CCD"/>
    <w:rPr>
      <w:rFonts w:ascii="Alef" w:hAnsi="Alef" w:cs="Alef"/>
      <w:b/>
      <w:bCs/>
      <w:sz w:val="26"/>
      <w:szCs w:val="26"/>
      <w:u w:val="single"/>
    </w:rPr>
  </w:style>
  <w:style w:type="character" w:customStyle="1" w:styleId="Heading2Char">
    <w:name w:val="Heading 2 Char"/>
    <w:basedOn w:val="DefaultParagraphFont"/>
    <w:link w:val="Heading2"/>
    <w:uiPriority w:val="9"/>
    <w:rsid w:val="00C30516"/>
    <w:rPr>
      <w:rFonts w:ascii="Alef" w:hAnsi="Alef" w:cs="Alef"/>
      <w:b/>
      <w:bCs/>
    </w:rPr>
  </w:style>
  <w:style w:type="paragraph" w:styleId="FootnoteText">
    <w:name w:val="footnote text"/>
    <w:basedOn w:val="Normal"/>
    <w:link w:val="FootnoteTextChar"/>
    <w:uiPriority w:val="99"/>
    <w:unhideWhenUsed/>
    <w:rsid w:val="00C30516"/>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C30516"/>
    <w:rPr>
      <w:rFonts w:ascii="Alef" w:hAnsi="Alef" w:cs="Alef"/>
      <w:sz w:val="20"/>
      <w:szCs w:val="20"/>
    </w:rPr>
  </w:style>
  <w:style w:type="character" w:styleId="CommentReference">
    <w:name w:val="annotation reference"/>
    <w:basedOn w:val="DefaultParagraphFont"/>
    <w:uiPriority w:val="99"/>
    <w:semiHidden/>
    <w:unhideWhenUsed/>
    <w:rsid w:val="00C30516"/>
    <w:rPr>
      <w:sz w:val="16"/>
      <w:szCs w:val="16"/>
    </w:rPr>
  </w:style>
  <w:style w:type="paragraph" w:styleId="CommentText">
    <w:name w:val="annotation text"/>
    <w:basedOn w:val="Normal"/>
    <w:link w:val="CommentTextChar"/>
    <w:uiPriority w:val="99"/>
    <w:unhideWhenUsed/>
    <w:rsid w:val="00C30516"/>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rsid w:val="00C30516"/>
    <w:rPr>
      <w:rFonts w:ascii="Alef" w:hAnsi="Alef" w:cs="Alef"/>
      <w:sz w:val="20"/>
      <w:szCs w:val="20"/>
    </w:rPr>
  </w:style>
  <w:style w:type="paragraph" w:styleId="NoSpacing">
    <w:name w:val="No Spacing"/>
    <w:basedOn w:val="Normal"/>
    <w:uiPriority w:val="1"/>
    <w:qFormat/>
    <w:rsid w:val="00C30516"/>
    <w:pPr>
      <w:spacing w:after="160"/>
      <w:ind w:left="651" w:right="567"/>
    </w:pPr>
    <w:rPr>
      <w:rFonts w:eastAsiaTheme="minorHAnsi"/>
    </w:rPr>
  </w:style>
  <w:style w:type="paragraph" w:customStyle="1" w:styleId="Default">
    <w:name w:val="Default"/>
    <w:rsid w:val="00C30516"/>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C30516"/>
    <w:rPr>
      <w:color w:val="0563C1" w:themeColor="hyperlink"/>
      <w:u w:val="single"/>
    </w:rPr>
  </w:style>
  <w:style w:type="paragraph" w:styleId="BalloonText">
    <w:name w:val="Balloon Text"/>
    <w:basedOn w:val="Normal"/>
    <w:link w:val="BalloonTextChar"/>
    <w:uiPriority w:val="99"/>
    <w:semiHidden/>
    <w:unhideWhenUsed/>
    <w:rsid w:val="00C305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16"/>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1A051B"/>
    <w:pPr>
      <w:spacing w:after="120"/>
    </w:pPr>
    <w:rPr>
      <w:rFonts w:ascii="David" w:eastAsia="Times New Roman" w:hAnsi="David" w:cs="David"/>
      <w:b/>
      <w:bCs/>
    </w:rPr>
  </w:style>
  <w:style w:type="character" w:customStyle="1" w:styleId="CommentSubjectChar">
    <w:name w:val="Comment Subject Char"/>
    <w:basedOn w:val="CommentTextChar"/>
    <w:link w:val="CommentSubject"/>
    <w:uiPriority w:val="99"/>
    <w:semiHidden/>
    <w:rsid w:val="001A051B"/>
    <w:rPr>
      <w:rFonts w:ascii="David" w:eastAsia="Times New Roman" w:hAnsi="David" w:cs="David"/>
      <w:b/>
      <w:bCs/>
      <w:sz w:val="20"/>
      <w:szCs w:val="20"/>
    </w:rPr>
  </w:style>
  <w:style w:type="paragraph" w:styleId="Quote">
    <w:name w:val="Quote"/>
    <w:basedOn w:val="NoSpacing"/>
    <w:next w:val="Normal"/>
    <w:link w:val="QuoteChar"/>
    <w:uiPriority w:val="29"/>
    <w:qFormat/>
    <w:rsid w:val="00B872B2"/>
  </w:style>
  <w:style w:type="character" w:customStyle="1" w:styleId="QuoteChar">
    <w:name w:val="Quote Char"/>
    <w:basedOn w:val="DefaultParagraphFont"/>
    <w:link w:val="Quote"/>
    <w:uiPriority w:val="29"/>
    <w:rsid w:val="00B872B2"/>
    <w:rPr>
      <w:rFonts w:ascii="Alef" w:hAnsi="Alef" w:cs="Alef"/>
    </w:rPr>
  </w:style>
  <w:style w:type="paragraph" w:styleId="Title">
    <w:name w:val="Title"/>
    <w:basedOn w:val="Normal"/>
    <w:link w:val="TitleChar"/>
    <w:qFormat/>
    <w:rsid w:val="00AC2FFB"/>
    <w:pPr>
      <w:spacing w:before="120" w:after="0" w:line="360" w:lineRule="auto"/>
      <w:jc w:val="center"/>
    </w:pPr>
    <w:rPr>
      <w:rFonts w:ascii="Times New Roman" w:hAnsi="Times New Roman" w:cs="David"/>
      <w:b/>
      <w:bCs/>
      <w:szCs w:val="32"/>
      <w:u w:val="single"/>
      <w:lang w:eastAsia="he-IL"/>
    </w:rPr>
  </w:style>
  <w:style w:type="character" w:customStyle="1" w:styleId="TitleChar">
    <w:name w:val="Title Char"/>
    <w:basedOn w:val="DefaultParagraphFont"/>
    <w:link w:val="Title"/>
    <w:rsid w:val="00AC2FFB"/>
    <w:rPr>
      <w:rFonts w:ascii="Times New Roman" w:eastAsia="Times New Roman" w:hAnsi="Times New Roman" w:cs="David"/>
      <w:b/>
      <w:bCs/>
      <w:szCs w:val="32"/>
      <w:u w:val="single"/>
      <w:lang w:eastAsia="he-IL"/>
    </w:rPr>
  </w:style>
  <w:style w:type="paragraph" w:customStyle="1" w:styleId="ListParagraph1">
    <w:name w:val="List Paragraph1"/>
    <w:basedOn w:val="Normal"/>
    <w:rsid w:val="00C75A6F"/>
    <w:pPr>
      <w:spacing w:after="200"/>
      <w:ind w:left="720"/>
      <w:contextualSpacing/>
      <w:jc w:val="left"/>
    </w:pPr>
    <w:rPr>
      <w:rFonts w:ascii="Calibri" w:hAnsi="Calibri" w:cs="Arial"/>
      <w:sz w:val="24"/>
      <w:szCs w:val="24"/>
    </w:rPr>
  </w:style>
  <w:style w:type="paragraph" w:styleId="Revision">
    <w:name w:val="Revision"/>
    <w:hidden/>
    <w:uiPriority w:val="99"/>
    <w:semiHidden/>
    <w:rsid w:val="00C970EA"/>
    <w:pPr>
      <w:spacing w:after="0" w:line="240" w:lineRule="auto"/>
    </w:pPr>
    <w:rPr>
      <w:rFonts w:ascii="Alef" w:eastAsia="Times New Roman" w:hAnsi="Alef" w:cs="Alef"/>
    </w:rPr>
  </w:style>
  <w:style w:type="character" w:customStyle="1" w:styleId="5">
    <w:name w:val="סגנון5"/>
    <w:basedOn w:val="DefaultParagraphFont"/>
    <w:uiPriority w:val="1"/>
    <w:rsid w:val="00780DF7"/>
    <w:rPr>
      <w:rFonts w:ascii="David" w:hAnsi="David" w:cs="David"/>
      <w:sz w:val="20"/>
      <w:szCs w:val="20"/>
    </w:rPr>
  </w:style>
  <w:style w:type="character" w:customStyle="1" w:styleId="Heading5Char">
    <w:name w:val="Heading 5 Char"/>
    <w:basedOn w:val="DefaultParagraphFont"/>
    <w:link w:val="Heading5"/>
    <w:uiPriority w:val="9"/>
    <w:semiHidden/>
    <w:rsid w:val="005D05B6"/>
    <w:rPr>
      <w:rFonts w:asciiTheme="majorHAnsi" w:eastAsiaTheme="majorEastAsia" w:hAnsiTheme="majorHAnsi" w:cstheme="majorBidi"/>
      <w:color w:val="2E74B5" w:themeColor="accent1" w:themeShade="BF"/>
    </w:rPr>
  </w:style>
  <w:style w:type="paragraph" w:styleId="EndnoteText">
    <w:name w:val="endnote text"/>
    <w:basedOn w:val="Normal"/>
    <w:link w:val="EndnoteTextChar"/>
    <w:uiPriority w:val="99"/>
    <w:semiHidden/>
    <w:unhideWhenUsed/>
    <w:rsid w:val="005B201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201C"/>
    <w:rPr>
      <w:rFonts w:ascii="Alef" w:eastAsia="Times New Roman" w:hAnsi="Alef" w:cs="Alef"/>
      <w:sz w:val="20"/>
      <w:szCs w:val="20"/>
    </w:rPr>
  </w:style>
  <w:style w:type="character" w:styleId="EndnoteReference">
    <w:name w:val="endnote reference"/>
    <w:basedOn w:val="DefaultParagraphFont"/>
    <w:uiPriority w:val="99"/>
    <w:semiHidden/>
    <w:unhideWhenUsed/>
    <w:rsid w:val="005B201C"/>
    <w:rPr>
      <w:vertAlign w:val="superscript"/>
    </w:rPr>
  </w:style>
  <w:style w:type="paragraph" w:styleId="TOCHeading">
    <w:name w:val="TOC Heading"/>
    <w:basedOn w:val="Heading1"/>
    <w:next w:val="Normal"/>
    <w:uiPriority w:val="39"/>
    <w:unhideWhenUsed/>
    <w:qFormat/>
    <w:rsid w:val="00182ABC"/>
    <w:pPr>
      <w:keepNext/>
      <w:keepLines/>
      <w:numPr>
        <w:numId w:val="0"/>
      </w:numPr>
      <w:bidi w:val="0"/>
      <w:spacing w:before="240" w:after="0" w:line="259" w:lineRule="auto"/>
      <w:contextualSpacing w:val="0"/>
      <w:outlineLvl w:val="9"/>
    </w:pPr>
    <w:rPr>
      <w:rFonts w:asciiTheme="majorHAnsi" w:eastAsiaTheme="majorEastAsia" w:hAnsiTheme="majorHAnsi" w:cstheme="majorBidi"/>
      <w:b w:val="0"/>
      <w:bCs w:val="0"/>
      <w:color w:val="2E74B5" w:themeColor="accent1" w:themeShade="BF"/>
      <w:sz w:val="32"/>
      <w:szCs w:val="32"/>
      <w:u w:val="none"/>
      <w:lang w:bidi="ar-SA"/>
    </w:rPr>
  </w:style>
  <w:style w:type="paragraph" w:styleId="TOC1">
    <w:name w:val="toc 1"/>
    <w:basedOn w:val="Normal"/>
    <w:next w:val="Normal"/>
    <w:autoRedefine/>
    <w:uiPriority w:val="39"/>
    <w:unhideWhenUsed/>
    <w:rsid w:val="00182ABC"/>
    <w:pPr>
      <w:spacing w:after="100"/>
    </w:pPr>
  </w:style>
  <w:style w:type="paragraph" w:styleId="TOC2">
    <w:name w:val="toc 2"/>
    <w:basedOn w:val="Normal"/>
    <w:next w:val="Normal"/>
    <w:autoRedefine/>
    <w:uiPriority w:val="39"/>
    <w:unhideWhenUsed/>
    <w:rsid w:val="00182A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52568">
      <w:bodyDiv w:val="1"/>
      <w:marLeft w:val="0"/>
      <w:marRight w:val="0"/>
      <w:marTop w:val="0"/>
      <w:marBottom w:val="0"/>
      <w:divBdr>
        <w:top w:val="none" w:sz="0" w:space="0" w:color="auto"/>
        <w:left w:val="none" w:sz="0" w:space="0" w:color="auto"/>
        <w:bottom w:val="none" w:sz="0" w:space="0" w:color="auto"/>
        <w:right w:val="none" w:sz="0" w:space="0" w:color="auto"/>
      </w:divBdr>
    </w:div>
    <w:div w:id="216211000">
      <w:bodyDiv w:val="1"/>
      <w:marLeft w:val="0"/>
      <w:marRight w:val="0"/>
      <w:marTop w:val="0"/>
      <w:marBottom w:val="0"/>
      <w:divBdr>
        <w:top w:val="none" w:sz="0" w:space="0" w:color="auto"/>
        <w:left w:val="none" w:sz="0" w:space="0" w:color="auto"/>
        <w:bottom w:val="none" w:sz="0" w:space="0" w:color="auto"/>
        <w:right w:val="none" w:sz="0" w:space="0" w:color="auto"/>
      </w:divBdr>
    </w:div>
    <w:div w:id="96234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התאמה אישית 1">
      <a:majorFont>
        <a:latin typeface="Alef"/>
        <a:ea typeface=""/>
        <a:cs typeface="Alef"/>
      </a:majorFont>
      <a:minorFont>
        <a:latin typeface="Alef"/>
        <a:ea typeface=""/>
        <a:cs typeface="Alef"/>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A704BB86-AEFE-400F-8ABF-11357D0642C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6233</Words>
  <Characters>31165</Characters>
  <Application>Microsoft Office Word</Application>
  <DocSecurity>4</DocSecurity>
  <Lines>259</Lines>
  <Paragraphs>74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37324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2022-09-04T05:57:00Z</cp:lastPrinted>
  <dcterms:created xsi:type="dcterms:W3CDTF">2022-09-04T07:07:00Z</dcterms:created>
  <dcterms:modified xsi:type="dcterms:W3CDTF">2022-09-04T07:07:00Z</dcterms:modified>
</cp:coreProperties>
</file>